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bookmarkStart w:id="0" w:name="_GoBack"/>
      <w:bookmarkEnd w:id="0"/>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b/>
          <w:bCs/>
          <w:sz w:val="44"/>
          <w:szCs w:val="44"/>
        </w:rPr>
      </w:pPr>
    </w:p>
    <w:p>
      <w:pPr>
        <w:widowControl/>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哈密市本级</w:t>
      </w:r>
      <w:r>
        <w:rPr>
          <w:rFonts w:hint="eastAsia" w:ascii="仿宋_GB2312" w:hAnsi="仿宋_GB2312" w:eastAsia="仿宋_GB2312" w:cs="仿宋_GB2312"/>
          <w:b/>
          <w:bCs/>
          <w:sz w:val="44"/>
          <w:szCs w:val="44"/>
        </w:rPr>
        <w:t>整体支出绩效自评报告</w:t>
      </w:r>
    </w:p>
    <w:p>
      <w:pP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xml:space="preserve">              </w:t>
      </w:r>
    </w:p>
    <w:p>
      <w:pPr>
        <w:widowControl/>
        <w:ind w:firstLine="2200"/>
        <w:jc w:val="left"/>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xml:space="preserve"> （2019年度）</w:t>
      </w:r>
    </w:p>
    <w:p>
      <w:pP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 xml:space="preserve">            </w:t>
      </w: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widowControl/>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部门单位名称（公章）：哈密职业技术学院</w:t>
      </w:r>
    </w:p>
    <w:p>
      <w:pPr>
        <w:ind w:firstLine="1767" w:firstLineChars="400"/>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ind w:firstLine="1767" w:firstLineChars="400"/>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填报时间：2020年1月31日</w:t>
      </w:r>
    </w:p>
    <w:p>
      <w:pPr>
        <w:rPr>
          <w:rFonts w:ascii="仿宋_GB2312" w:hAnsi="仿宋_GB2312" w:eastAsia="仿宋_GB2312" w:cs="仿宋_GB2312"/>
          <w:b/>
          <w:bCs/>
          <w:sz w:val="44"/>
          <w:szCs w:val="44"/>
        </w:rPr>
      </w:pPr>
    </w:p>
    <w:p>
      <w:pPr>
        <w:rPr>
          <w:rFonts w:ascii="仿宋_GB2312" w:hAnsi="仿宋_GB2312" w:eastAsia="仿宋_GB2312" w:cs="仿宋_GB2312"/>
          <w:b/>
          <w:bCs/>
          <w:sz w:val="44"/>
          <w:szCs w:val="44"/>
        </w:rPr>
      </w:pPr>
    </w:p>
    <w:p>
      <w:pPr>
        <w:rPr>
          <w:rFonts w:ascii="仿宋_GB2312" w:hAnsi="仿宋_GB2312" w:eastAsia="仿宋_GB2312" w:cs="仿宋_GB2312"/>
          <w:sz w:val="32"/>
          <w:szCs w:val="32"/>
        </w:rPr>
      </w:pPr>
    </w:p>
    <w:p>
      <w:pPr>
        <w:rPr>
          <w:rFonts w:ascii="仿宋_GB2312" w:hAnsi="仿宋_GB2312" w:eastAsia="仿宋_GB2312" w:cs="仿宋_GB2312"/>
          <w:b/>
          <w:bCs/>
          <w:sz w:val="44"/>
          <w:szCs w:val="44"/>
        </w:rPr>
      </w:pPr>
    </w:p>
    <w:p>
      <w:pPr>
        <w:pStyle w:val="10"/>
        <w:tabs>
          <w:tab w:val="right" w:leader="dot" w:pos="8296"/>
        </w:tabs>
        <w:ind w:left="560" w:firstLine="643"/>
        <w:jc w:val="center"/>
        <w:rPr>
          <w:rFonts w:ascii="仿宋_GB2312" w:hAnsi="仿宋_GB2312" w:eastAsia="仿宋_GB2312" w:cs="仿宋_GB2312"/>
          <w:caps w:val="0"/>
          <w:sz w:val="44"/>
          <w:szCs w:val="44"/>
        </w:rPr>
      </w:pPr>
      <w:r>
        <w:rPr>
          <w:rFonts w:hint="eastAsia" w:ascii="仿宋_GB2312" w:hAnsi="仿宋_GB2312" w:eastAsia="仿宋_GB2312" w:cs="仿宋_GB2312"/>
          <w:caps w:val="0"/>
          <w:sz w:val="44"/>
          <w:szCs w:val="44"/>
        </w:rPr>
        <w:t>目   录</w:t>
      </w:r>
    </w:p>
    <w:p>
      <w:pPr>
        <w:numPr>
          <w:ilvl w:val="0"/>
          <w:numId w:val="1"/>
        </w:numPr>
        <w:jc w:val="left"/>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基本概况....................................3</w:t>
      </w:r>
    </w:p>
    <w:p>
      <w:pPr>
        <w:jc w:val="left"/>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（一）部门单位基本情况..........................3</w:t>
      </w:r>
    </w:p>
    <w:p>
      <w:pPr>
        <w:widowControl/>
        <w:spacing w:line="520" w:lineRule="atLeast"/>
        <w:jc w:val="left"/>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（二）单位整体支出规模、使用方法和主要内容及涉及范围..............................................4</w:t>
      </w:r>
    </w:p>
    <w:p>
      <w:pPr>
        <w:numPr>
          <w:ilvl w:val="0"/>
          <w:numId w:val="1"/>
        </w:numPr>
        <w:jc w:val="left"/>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部门单位整体支出管理及使用情况..............5</w:t>
      </w:r>
    </w:p>
    <w:p>
      <w:pPr>
        <w:numPr>
          <w:ilvl w:val="0"/>
          <w:numId w:val="2"/>
        </w:numPr>
        <w:jc w:val="left"/>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基本支出管理及使用情况....................5</w:t>
      </w:r>
    </w:p>
    <w:p>
      <w:pPr>
        <w:numPr>
          <w:ilvl w:val="0"/>
          <w:numId w:val="2"/>
        </w:numPr>
        <w:jc w:val="left"/>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项目支出管理及使用情况....................6</w:t>
      </w:r>
    </w:p>
    <w:p>
      <w:pPr>
        <w:numPr>
          <w:ilvl w:val="0"/>
          <w:numId w:val="2"/>
        </w:numPr>
        <w:jc w:val="left"/>
        <w:rPr>
          <w:rFonts w:ascii="仿宋_GB2312" w:hAnsi="仿宋_GB2312" w:eastAsia="仿宋_GB2312" w:cs="仿宋_GB2312"/>
          <w:smallCaps/>
          <w:sz w:val="32"/>
          <w:szCs w:val="32"/>
        </w:rPr>
      </w:pPr>
      <w:r>
        <w:rPr>
          <w:rFonts w:hint="eastAsia" w:ascii="仿宋_GB2312" w:hAnsi="仿宋_GB2312" w:eastAsia="仿宋_GB2312" w:cs="仿宋_GB2312"/>
          <w:smallCaps/>
          <w:sz w:val="32"/>
          <w:szCs w:val="32"/>
        </w:rPr>
        <w:t>“三公”经费使用情况......................7</w:t>
      </w:r>
    </w:p>
    <w:p>
      <w:pPr>
        <w:pStyle w:val="21"/>
        <w:numPr>
          <w:ilvl w:val="0"/>
          <w:numId w:val="1"/>
        </w:numPr>
        <w:spacing w:line="520" w:lineRule="atLeast"/>
        <w:ind w:firstLine="0"/>
        <w:rPr>
          <w:rFonts w:cs="仿宋_GB2312"/>
          <w:smallCaps/>
        </w:rPr>
      </w:pPr>
      <w:r>
        <w:rPr>
          <w:rFonts w:hint="eastAsia" w:cs="仿宋_GB2312"/>
          <w:smallCaps/>
        </w:rPr>
        <w:t>部门单位专项组织实施情况....................7</w:t>
      </w:r>
    </w:p>
    <w:p>
      <w:pPr>
        <w:pStyle w:val="21"/>
        <w:spacing w:line="520" w:lineRule="atLeast"/>
        <w:ind w:firstLine="0"/>
        <w:rPr>
          <w:rFonts w:cs="仿宋_GB2312"/>
          <w:smallCaps/>
        </w:rPr>
      </w:pPr>
      <w:r>
        <w:rPr>
          <w:rFonts w:hint="eastAsia" w:cs="仿宋_GB2312"/>
          <w:smallCaps/>
        </w:rPr>
        <w:t>（一）专项组织情况分析..........................7</w:t>
      </w:r>
    </w:p>
    <w:p>
      <w:pPr>
        <w:pStyle w:val="21"/>
        <w:spacing w:line="520" w:lineRule="atLeast"/>
        <w:ind w:firstLine="0"/>
        <w:rPr>
          <w:rFonts w:cs="仿宋_GB2312"/>
          <w:smallCaps/>
        </w:rPr>
      </w:pPr>
      <w:r>
        <w:rPr>
          <w:rFonts w:hint="eastAsia" w:cs="仿宋_GB2312"/>
          <w:smallCaps/>
        </w:rPr>
        <w:t>（二）专项管理情况分析..........................8</w:t>
      </w:r>
    </w:p>
    <w:p>
      <w:pPr>
        <w:pStyle w:val="21"/>
        <w:numPr>
          <w:ilvl w:val="0"/>
          <w:numId w:val="1"/>
        </w:numPr>
        <w:spacing w:line="520" w:lineRule="atLeast"/>
        <w:ind w:firstLine="0"/>
        <w:rPr>
          <w:rFonts w:cs="仿宋_GB2312"/>
          <w:smallCaps/>
        </w:rPr>
      </w:pPr>
      <w:r>
        <w:rPr>
          <w:rFonts w:hint="eastAsia" w:cs="仿宋_GB2312"/>
          <w:smallCaps/>
        </w:rPr>
        <w:t>资产管理情况................................13</w:t>
      </w:r>
    </w:p>
    <w:p>
      <w:pPr>
        <w:pStyle w:val="21"/>
        <w:spacing w:line="520" w:lineRule="atLeast"/>
        <w:ind w:firstLine="0"/>
        <w:rPr>
          <w:rFonts w:cs="仿宋_GB2312"/>
          <w:smallCaps/>
        </w:rPr>
      </w:pPr>
      <w:r>
        <w:rPr>
          <w:rFonts w:hint="eastAsia" w:cs="仿宋_GB2312"/>
          <w:smallCaps/>
        </w:rPr>
        <w:t>（一）资产管理体制和制度建设方面................13</w:t>
      </w:r>
    </w:p>
    <w:p>
      <w:pPr>
        <w:pStyle w:val="21"/>
        <w:spacing w:line="520" w:lineRule="atLeast"/>
        <w:ind w:firstLine="0"/>
        <w:rPr>
          <w:rFonts w:cs="仿宋_GB2312"/>
          <w:smallCaps/>
        </w:rPr>
      </w:pPr>
      <w:r>
        <w:rPr>
          <w:rFonts w:hint="eastAsia" w:cs="仿宋_GB2312"/>
          <w:smallCaps/>
        </w:rPr>
        <w:t>（二）运行机制和管理方式........................13</w:t>
      </w:r>
    </w:p>
    <w:p>
      <w:pPr>
        <w:pStyle w:val="21"/>
        <w:spacing w:line="520" w:lineRule="atLeast"/>
        <w:ind w:firstLine="0"/>
        <w:rPr>
          <w:rFonts w:cs="仿宋_GB2312"/>
          <w:smallCaps/>
        </w:rPr>
      </w:pPr>
      <w:r>
        <w:rPr>
          <w:rFonts w:hint="eastAsia" w:cs="仿宋_GB2312"/>
          <w:smallCaps/>
        </w:rPr>
        <w:t>（三）信息化建设方面............................14</w:t>
      </w:r>
    </w:p>
    <w:p>
      <w:pPr>
        <w:pStyle w:val="21"/>
        <w:spacing w:line="520" w:lineRule="atLeast"/>
        <w:ind w:firstLine="0"/>
        <w:rPr>
          <w:rFonts w:cs="仿宋_GB2312"/>
          <w:smallCaps/>
        </w:rPr>
      </w:pPr>
      <w:r>
        <w:rPr>
          <w:rFonts w:hint="eastAsia" w:cs="仿宋_GB2312"/>
          <w:smallCaps/>
        </w:rPr>
        <w:t>（四）流动资产的管理............................14</w:t>
      </w:r>
    </w:p>
    <w:p>
      <w:pPr>
        <w:pStyle w:val="21"/>
        <w:spacing w:line="520" w:lineRule="atLeast"/>
        <w:ind w:firstLine="0"/>
        <w:rPr>
          <w:rFonts w:cs="仿宋_GB2312"/>
          <w:smallCaps/>
        </w:rPr>
      </w:pPr>
      <w:r>
        <w:rPr>
          <w:rFonts w:hint="eastAsia" w:cs="仿宋_GB2312"/>
          <w:smallCaps/>
        </w:rPr>
        <w:t>（五）固定资产的管理............................14</w:t>
      </w:r>
    </w:p>
    <w:p>
      <w:pPr>
        <w:pStyle w:val="21"/>
        <w:numPr>
          <w:ilvl w:val="0"/>
          <w:numId w:val="1"/>
        </w:numPr>
        <w:spacing w:line="520" w:lineRule="atLeast"/>
        <w:ind w:firstLine="0"/>
        <w:rPr>
          <w:rFonts w:cs="仿宋_GB2312"/>
          <w:smallCaps/>
        </w:rPr>
      </w:pPr>
      <w:r>
        <w:rPr>
          <w:rFonts w:hint="eastAsia" w:cs="仿宋_GB2312"/>
          <w:smallCaps/>
        </w:rPr>
        <w:t>部门整体支出绩效情况........................14</w:t>
      </w:r>
    </w:p>
    <w:p>
      <w:pPr>
        <w:pStyle w:val="21"/>
        <w:numPr>
          <w:ilvl w:val="0"/>
          <w:numId w:val="1"/>
        </w:numPr>
        <w:spacing w:line="520" w:lineRule="atLeast"/>
        <w:ind w:firstLine="0"/>
        <w:rPr>
          <w:rFonts w:cs="仿宋_GB2312"/>
          <w:smallCaps/>
        </w:rPr>
      </w:pPr>
      <w:r>
        <w:rPr>
          <w:rFonts w:hint="eastAsia" w:cs="仿宋_GB2312"/>
          <w:smallCaps/>
        </w:rPr>
        <w:t>存在的主要问题..............................15</w:t>
      </w:r>
    </w:p>
    <w:p>
      <w:pPr>
        <w:pStyle w:val="21"/>
        <w:numPr>
          <w:ilvl w:val="0"/>
          <w:numId w:val="1"/>
        </w:numPr>
        <w:spacing w:line="520" w:lineRule="atLeast"/>
        <w:ind w:firstLine="0"/>
        <w:rPr>
          <w:rFonts w:cs="仿宋_GB2312"/>
          <w:smallCaps/>
        </w:rPr>
      </w:pPr>
      <w:r>
        <w:rPr>
          <w:rFonts w:hint="eastAsia" w:cs="仿宋_GB2312"/>
          <w:smallCaps/>
        </w:rPr>
        <w:t>改进措施和建议..............................16</w:t>
      </w:r>
    </w:p>
    <w:p>
      <w:pPr>
        <w:pStyle w:val="21"/>
        <w:numPr>
          <w:ilvl w:val="0"/>
          <w:numId w:val="1"/>
        </w:numPr>
        <w:spacing w:line="520" w:lineRule="atLeast"/>
        <w:ind w:firstLine="0"/>
        <w:rPr>
          <w:rFonts w:cs="仿宋_GB2312"/>
          <w:smallCaps/>
        </w:rPr>
      </w:pPr>
      <w:r>
        <w:rPr>
          <w:rFonts w:hint="eastAsia" w:cs="仿宋_GB2312"/>
          <w:smallCaps/>
        </w:rPr>
        <w:t>绩效自评结果拟应用和公开情况................17</w:t>
      </w:r>
    </w:p>
    <w:p>
      <w:pPr>
        <w:pStyle w:val="21"/>
        <w:numPr>
          <w:ilvl w:val="0"/>
          <w:numId w:val="1"/>
        </w:numPr>
        <w:spacing w:line="520" w:lineRule="atLeast"/>
        <w:ind w:firstLine="0"/>
        <w:rPr>
          <w:rFonts w:cs="仿宋_GB2312"/>
          <w:smallCaps/>
        </w:rPr>
      </w:pPr>
      <w:r>
        <w:rPr>
          <w:rFonts w:hint="eastAsia" w:cs="仿宋_GB2312"/>
          <w:smallCaps/>
        </w:rPr>
        <w:t>附件：部门整体支出绩效目标自评表............18</w:t>
      </w:r>
      <w:r>
        <w:rPr>
          <w:rFonts w:hint="eastAsia" w:cs="仿宋_GB2312"/>
          <w:smallCaps/>
        </w:rPr>
        <w:fldChar w:fldCharType="begin"/>
      </w:r>
      <w:r>
        <w:rPr>
          <w:rFonts w:hint="eastAsia" w:cs="仿宋_GB2312"/>
          <w:smallCaps/>
        </w:rPr>
        <w:instrText xml:space="preserve"> TOC \o "1-4" \f </w:instrText>
      </w:r>
      <w:r>
        <w:rPr>
          <w:rFonts w:hint="eastAsia" w:cs="仿宋_GB2312"/>
          <w:smallCaps/>
        </w:rPr>
        <w:fldChar w:fldCharType="separate"/>
      </w:r>
    </w:p>
    <w:p>
      <w:pPr>
        <w:widowControl/>
        <w:spacing w:line="520" w:lineRule="atLeast"/>
        <w:ind w:firstLine="640" w:firstLineChars="200"/>
        <w:jc w:val="left"/>
        <w:rPr>
          <w:rFonts w:ascii="仿宋_GB2312" w:hAnsi="仿宋_GB2312" w:eastAsia="仿宋_GB2312" w:cs="仿宋_GB2312"/>
          <w:smallCaps/>
          <w:sz w:val="32"/>
          <w:szCs w:val="32"/>
        </w:rPr>
      </w:pPr>
    </w:p>
    <w:p>
      <w:pPr>
        <w:widowControl/>
        <w:spacing w:line="520" w:lineRule="atLeast"/>
        <w:jc w:val="left"/>
        <w:rPr>
          <w:rFonts w:ascii="仿宋_GB2312" w:hAnsi="仿宋_GB2312" w:eastAsia="仿宋_GB2312" w:cs="仿宋_GB2312"/>
          <w:smallCaps/>
          <w:sz w:val="32"/>
          <w:szCs w:val="32"/>
        </w:rPr>
      </w:pPr>
    </w:p>
    <w:p>
      <w:pPr>
        <w:widowControl/>
        <w:spacing w:line="520" w:lineRule="atLeast"/>
        <w:ind w:firstLine="640" w:firstLineChars="200"/>
        <w:jc w:val="left"/>
        <w:rPr>
          <w:rFonts w:ascii="仿宋_GB2312" w:hAnsi="仿宋_GB2312" w:eastAsia="仿宋_GB2312" w:cs="仿宋_GB2312"/>
          <w:smallCaps/>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mallCaps/>
          <w:sz w:val="32"/>
          <w:szCs w:val="32"/>
        </w:rPr>
        <w:fldChar w:fldCharType="end"/>
      </w:r>
    </w:p>
    <w:p>
      <w:pPr>
        <w:rPr>
          <w:rFonts w:ascii="仿宋_GB2312" w:hAnsi="仿宋_GB2312" w:eastAsia="仿宋_GB2312" w:cs="仿宋_GB2312"/>
          <w:sz w:val="32"/>
          <w:szCs w:val="32"/>
        </w:rPr>
      </w:pP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自治区财政厅《关于开展2019年度自治区部门单位整体支出预算绩效管理工作的通知》（新财预【2019】21号）文件精神，按照全方位、全过程、全覆盖预算绩效管理要求，将单位整体支出预算纳入全过程绩效管理，进一步强化绩效理念，提高财政资金使用效益，现将我单位2019年整体支出绩效评价如下：</w:t>
      </w:r>
    </w:p>
    <w:p>
      <w:pPr>
        <w:spacing w:line="520" w:lineRule="atLeas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一、基本概况</w:t>
      </w:r>
    </w:p>
    <w:p>
      <w:pPr>
        <w:spacing w:line="520" w:lineRule="atLeast"/>
        <w:ind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（一）部门单位基本情况</w:t>
      </w:r>
    </w:p>
    <w:p>
      <w:pPr>
        <w:widowControl/>
        <w:spacing w:line="520" w:lineRule="atLeast"/>
        <w:ind w:firstLine="63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一是机构人员构成</w:t>
      </w:r>
    </w:p>
    <w:p>
      <w:pPr>
        <w:spacing w:line="540" w:lineRule="exact"/>
        <w:ind w:firstLine="640" w:firstLineChars="200"/>
        <w:rPr>
          <w:rFonts w:ascii="仿宋_GB2312" w:hAnsi="仿宋" w:eastAsia="仿宋_GB2312"/>
          <w:sz w:val="32"/>
          <w:szCs w:val="32"/>
        </w:rPr>
      </w:pPr>
      <w:r>
        <w:rPr>
          <w:rFonts w:hint="eastAsia" w:ascii="仿宋_GB2312" w:hAnsi="仿宋_GB2312" w:eastAsia="仿宋_GB2312" w:cs="仿宋_GB2312"/>
          <w:kern w:val="1"/>
          <w:sz w:val="32"/>
          <w:szCs w:val="32"/>
        </w:rPr>
        <w:t>哈密职业技术学院2019年人员编制数338人，实有在职人员332人，离休人员2人， 退休人员292人。内设科室为21个,分别为</w:t>
      </w:r>
      <w:r>
        <w:rPr>
          <w:rFonts w:hint="eastAsia" w:ascii="仿宋_GB2312" w:hAnsi="仿宋" w:eastAsia="仿宋_GB2312"/>
          <w:sz w:val="32"/>
          <w:szCs w:val="32"/>
        </w:rPr>
        <w:t>党政办公室（外事办公室）、宣传部、组织人事部（统战部）、纪委（监察处、审计处）教务处、图书馆、学生工作处、总务处、计财处、保卫处、招生就业办、科研处、化学工程系、机电系、交通运输系、医护系、经济管理系、信息网络中心、基础教学部（预科部）、继续教育中心、职业技能鉴定所、保留哈密职业技术学校的内设机构4个：实习训练部、农业技术工程教学部、驾训学校、勤工俭学办。</w:t>
      </w:r>
    </w:p>
    <w:p>
      <w:pPr>
        <w:widowControl/>
        <w:spacing w:line="520" w:lineRule="atLeast"/>
        <w:ind w:firstLine="630"/>
        <w:jc w:val="left"/>
        <w:rPr>
          <w:rFonts w:ascii="仿宋_GB2312" w:hAnsi="仿宋_GB2312" w:eastAsia="仿宋_GB2312" w:cs="仿宋_GB2312"/>
          <w:sz w:val="32"/>
          <w:szCs w:val="32"/>
        </w:rPr>
      </w:pPr>
    </w:p>
    <w:p>
      <w:pPr>
        <w:pStyle w:val="12"/>
        <w:widowControl/>
        <w:spacing w:before="40" w:beforeAutospacing="0" w:after="0" w:afterAutospacing="0" w:line="520" w:lineRule="atLeast"/>
        <w:ind w:firstLine="52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二是主要职能</w:t>
      </w:r>
    </w:p>
    <w:p>
      <w:pPr>
        <w:snapToGrid w:val="0"/>
        <w:spacing w:line="540" w:lineRule="exact"/>
        <w:ind w:firstLine="640" w:firstLineChars="200"/>
        <w:rPr>
          <w:rFonts w:ascii="仿宋" w:hAnsi="仿宋" w:eastAsia="仿宋" w:cs="宋体"/>
          <w:bCs/>
          <w:color w:val="333333"/>
          <w:sz w:val="32"/>
          <w:szCs w:val="32"/>
        </w:rPr>
      </w:pPr>
      <w:r>
        <w:rPr>
          <w:rFonts w:hint="eastAsia" w:ascii="仿宋" w:hAnsi="仿宋" w:eastAsia="仿宋" w:cs="宋体"/>
          <w:bCs/>
          <w:color w:val="333333"/>
          <w:sz w:val="32"/>
          <w:szCs w:val="32"/>
        </w:rPr>
        <w:t>哈密职业技术学院是一所全日制公办专科层次的普通高等职业院校。学院于2014年2月在整合全地区优质职教资源的基础上，经自治区人民政府批准、教育部备案成立。</w:t>
      </w:r>
    </w:p>
    <w:p>
      <w:pPr>
        <w:pStyle w:val="12"/>
        <w:widowControl/>
        <w:spacing w:before="40" w:beforeAutospacing="0" w:after="0" w:afterAutospacing="0" w:line="520" w:lineRule="atLeast"/>
        <w:ind w:firstLine="520"/>
        <w:jc w:val="both"/>
        <w:rPr>
          <w:rFonts w:ascii="仿宋_GB2312" w:hAnsi="仿宋" w:eastAsia="仿宋_GB2312" w:cs="Calibri"/>
          <w:sz w:val="32"/>
          <w:szCs w:val="32"/>
        </w:rPr>
      </w:pPr>
      <w:r>
        <w:rPr>
          <w:rFonts w:hint="eastAsia" w:ascii="仿宋_GB2312" w:hAnsi="仿宋" w:eastAsia="仿宋_GB2312" w:cs="Calibri"/>
          <w:sz w:val="32"/>
          <w:szCs w:val="32"/>
        </w:rPr>
        <w:t>主要职责是：</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1.培养高、中等学历技术应用人才，促进地区科技文化发展。。</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2.组织培养农业、医药、财经商贸、能源电工电子、信息服务等专业的高、中等技能人才和管理人才、成人教育、职业培训、技能鉴定、相关社会服务。</w:t>
      </w:r>
    </w:p>
    <w:p>
      <w:pPr>
        <w:widowControl/>
        <w:spacing w:line="520" w:lineRule="atLeas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三是2019年度单位重点工作计划</w:t>
      </w:r>
    </w:p>
    <w:p>
      <w:pPr>
        <w:spacing w:line="4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1.聚焦“社会稳定和长治久安”总目标，确保校园平安稳定。</w:t>
      </w:r>
    </w:p>
    <w:p>
      <w:pPr>
        <w:spacing w:line="4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2.弘扬工匠精神，提升高技能人才培养办学资质，积极筹建“哈密技师学院”。</w:t>
      </w:r>
    </w:p>
    <w:p>
      <w:pPr>
        <w:spacing w:line="4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3.将机电</w:t>
      </w:r>
      <w:r>
        <w:rPr>
          <w:rFonts w:ascii="仿宋_GB2312" w:hAnsi="宋体" w:eastAsia="仿宋_GB2312" w:cs="Times New Roman"/>
          <w:sz w:val="32"/>
          <w:szCs w:val="32"/>
        </w:rPr>
        <w:t>一体化</w:t>
      </w:r>
      <w:r>
        <w:rPr>
          <w:rFonts w:hint="eastAsia" w:ascii="仿宋_GB2312" w:hAnsi="宋体" w:eastAsia="仿宋_GB2312" w:cs="Times New Roman"/>
          <w:sz w:val="32"/>
          <w:szCs w:val="32"/>
        </w:rPr>
        <w:t>技术、护理专业打造成为企业、社会认可、同类学校领先的特色优势专业。</w:t>
      </w:r>
    </w:p>
    <w:p>
      <w:pPr>
        <w:spacing w:line="440" w:lineRule="exact"/>
        <w:ind w:firstLine="640" w:firstLineChars="200"/>
        <w:rPr>
          <w:rFonts w:ascii="仿宋_GB2312" w:hAnsi="仿宋" w:eastAsia="仿宋_GB2312" w:cs="Times New Roman"/>
          <w:b/>
          <w:sz w:val="32"/>
          <w:szCs w:val="32"/>
        </w:rPr>
      </w:pPr>
      <w:r>
        <w:rPr>
          <w:rFonts w:hint="eastAsia" w:ascii="仿宋_GB2312" w:hAnsi="宋体" w:eastAsia="仿宋_GB2312" w:cs="Times New Roman"/>
          <w:sz w:val="32"/>
          <w:szCs w:val="32"/>
        </w:rPr>
        <w:t>4.优化教师队伍结构，</w:t>
      </w:r>
      <w:r>
        <w:rPr>
          <w:rFonts w:hint="eastAsia" w:ascii="仿宋_GB2312" w:hAnsi="仿宋" w:eastAsia="仿宋_GB2312" w:cs="Times New Roman"/>
          <w:sz w:val="32"/>
          <w:szCs w:val="32"/>
        </w:rPr>
        <w:t>申请增加事业编制总量，引进高层次人才1</w:t>
      </w:r>
      <w:r>
        <w:rPr>
          <w:rFonts w:ascii="仿宋_GB2312" w:hAnsi="仿宋" w:eastAsia="仿宋_GB2312" w:cs="Times New Roman"/>
          <w:sz w:val="32"/>
          <w:szCs w:val="32"/>
        </w:rPr>
        <w:t>7</w:t>
      </w:r>
      <w:r>
        <w:rPr>
          <w:rFonts w:hint="eastAsia" w:ascii="仿宋_GB2312" w:hAnsi="仿宋" w:eastAsia="仿宋_GB2312" w:cs="Times New Roman"/>
          <w:sz w:val="32"/>
          <w:szCs w:val="32"/>
        </w:rPr>
        <w:t>人，事业单位招聘6-7人，送培10名左右教师，外聘教师35-40人</w:t>
      </w:r>
      <w:r>
        <w:rPr>
          <w:rFonts w:hint="eastAsia" w:ascii="仿宋_GB2312" w:hAnsi="宋体" w:eastAsia="仿宋_GB2312" w:cs="Times New Roman"/>
          <w:sz w:val="32"/>
          <w:szCs w:val="32"/>
        </w:rPr>
        <w:t>。</w:t>
      </w:r>
    </w:p>
    <w:p>
      <w:pPr>
        <w:spacing w:line="4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5.力争2-3项自治区级或以上纵向研究项目或横向科研项目申报成功。</w:t>
      </w:r>
    </w:p>
    <w:p>
      <w:pPr>
        <w:spacing w:line="4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6.加强学历教育招生力度，力争招生人数达到19</w:t>
      </w:r>
      <w:r>
        <w:rPr>
          <w:rFonts w:ascii="仿宋_GB2312" w:hAnsi="宋体" w:eastAsia="仿宋_GB2312" w:cs="Times New Roman"/>
          <w:sz w:val="32"/>
          <w:szCs w:val="32"/>
        </w:rPr>
        <w:t>4</w:t>
      </w:r>
      <w:r>
        <w:rPr>
          <w:rFonts w:hint="eastAsia" w:ascii="仿宋_GB2312" w:hAnsi="宋体" w:eastAsia="仿宋_GB2312" w:cs="Times New Roman"/>
          <w:sz w:val="32"/>
          <w:szCs w:val="32"/>
        </w:rPr>
        <w:t>0人（其中：高职9</w:t>
      </w:r>
      <w:r>
        <w:rPr>
          <w:rFonts w:ascii="仿宋_GB2312" w:hAnsi="宋体" w:eastAsia="仿宋_GB2312" w:cs="Times New Roman"/>
          <w:sz w:val="32"/>
          <w:szCs w:val="32"/>
        </w:rPr>
        <w:t>0</w:t>
      </w:r>
      <w:r>
        <w:rPr>
          <w:rFonts w:hint="eastAsia" w:ascii="仿宋_GB2312" w:hAnsi="宋体" w:eastAsia="仿宋_GB2312" w:cs="Times New Roman"/>
          <w:sz w:val="32"/>
          <w:szCs w:val="32"/>
        </w:rPr>
        <w:t>0人、中职</w:t>
      </w:r>
      <w:r>
        <w:rPr>
          <w:rFonts w:ascii="仿宋_GB2312" w:hAnsi="宋体" w:eastAsia="仿宋_GB2312" w:cs="Times New Roman"/>
          <w:sz w:val="32"/>
          <w:szCs w:val="32"/>
        </w:rPr>
        <w:t>8</w:t>
      </w:r>
      <w:r>
        <w:rPr>
          <w:rFonts w:hint="eastAsia" w:ascii="仿宋_GB2312" w:hAnsi="宋体" w:eastAsia="仿宋_GB2312" w:cs="Times New Roman"/>
          <w:sz w:val="32"/>
          <w:szCs w:val="32"/>
        </w:rPr>
        <w:t>00人、成人函授教育240人）。高职毕业生就业率达到90%以上，中职毕业生就业率保持在95%以上。</w:t>
      </w:r>
    </w:p>
    <w:p>
      <w:pPr>
        <w:spacing w:line="4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7.完成各类培训3850人次,完成职业技能鉴定3500人次（中、高级鉴定比例达到20%）。</w:t>
      </w:r>
    </w:p>
    <w:p>
      <w:pPr>
        <w:spacing w:line="4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8.建设</w:t>
      </w:r>
      <w:r>
        <w:rPr>
          <w:rFonts w:ascii="仿宋_GB2312" w:hAnsi="宋体" w:eastAsia="仿宋_GB2312" w:cs="Times New Roman"/>
          <w:sz w:val="32"/>
          <w:szCs w:val="32"/>
        </w:rPr>
        <w:t>5</w:t>
      </w:r>
      <w:r>
        <w:rPr>
          <w:rFonts w:hint="eastAsia" w:ascii="仿宋_GB2312" w:hAnsi="宋体" w:eastAsia="仿宋_GB2312" w:cs="Times New Roman"/>
          <w:sz w:val="32"/>
          <w:szCs w:val="32"/>
        </w:rPr>
        <w:t>号学生宿舍楼、</w:t>
      </w:r>
      <w:r>
        <w:rPr>
          <w:rFonts w:ascii="仿宋_GB2312" w:hAnsi="宋体" w:eastAsia="仿宋_GB2312" w:cs="Times New Roman"/>
          <w:sz w:val="32"/>
          <w:szCs w:val="32"/>
        </w:rPr>
        <w:t>大学生文化体育</w:t>
      </w:r>
      <w:r>
        <w:rPr>
          <w:rFonts w:hint="eastAsia" w:ascii="仿宋_GB2312" w:hAnsi="宋体" w:eastAsia="仿宋_GB2312" w:cs="Times New Roman"/>
          <w:sz w:val="32"/>
          <w:szCs w:val="32"/>
        </w:rPr>
        <w:t>活动中</w:t>
      </w:r>
      <w:r>
        <w:rPr>
          <w:rFonts w:ascii="仿宋_GB2312" w:hAnsi="宋体" w:eastAsia="仿宋_GB2312" w:cs="Times New Roman"/>
          <w:sz w:val="32"/>
          <w:szCs w:val="32"/>
        </w:rPr>
        <w:t>心</w:t>
      </w:r>
      <w:r>
        <w:rPr>
          <w:rFonts w:hint="eastAsia" w:ascii="仿宋_GB2312" w:hAnsi="宋体" w:eastAsia="仿宋_GB2312" w:cs="Times New Roman"/>
          <w:sz w:val="32"/>
          <w:szCs w:val="32"/>
        </w:rPr>
        <w:t>、污</w:t>
      </w:r>
      <w:r>
        <w:rPr>
          <w:rFonts w:ascii="仿宋_GB2312" w:hAnsi="宋体" w:eastAsia="仿宋_GB2312" w:cs="Times New Roman"/>
          <w:sz w:val="32"/>
          <w:szCs w:val="32"/>
        </w:rPr>
        <w:t>水处理系统建设项目</w:t>
      </w:r>
      <w:r>
        <w:rPr>
          <w:rFonts w:hint="eastAsia" w:ascii="仿宋_GB2312" w:hAnsi="宋体" w:eastAsia="仿宋_GB2312" w:cs="Times New Roman"/>
          <w:sz w:val="32"/>
          <w:szCs w:val="32"/>
        </w:rPr>
        <w:t>、</w:t>
      </w:r>
      <w:r>
        <w:rPr>
          <w:rFonts w:ascii="仿宋_GB2312" w:hAnsi="宋体" w:eastAsia="仿宋_GB2312" w:cs="Times New Roman"/>
          <w:sz w:val="32"/>
          <w:szCs w:val="32"/>
        </w:rPr>
        <w:t>公共实训基地</w:t>
      </w:r>
      <w:r>
        <w:rPr>
          <w:rFonts w:hint="eastAsia" w:ascii="仿宋_GB2312" w:hAnsi="宋体" w:eastAsia="仿宋_GB2312" w:cs="Times New Roman"/>
          <w:sz w:val="32"/>
          <w:szCs w:val="32"/>
        </w:rPr>
        <w:t>项目，</w:t>
      </w:r>
      <w:r>
        <w:rPr>
          <w:rFonts w:ascii="仿宋_GB2312" w:hAnsi="宋体" w:eastAsia="仿宋_GB2312" w:cs="Times New Roman"/>
          <w:sz w:val="32"/>
          <w:szCs w:val="32"/>
        </w:rPr>
        <w:t>并</w:t>
      </w:r>
      <w:r>
        <w:rPr>
          <w:rFonts w:hint="eastAsia" w:ascii="仿宋_GB2312" w:hAnsi="宋体" w:eastAsia="仿宋_GB2312" w:cs="Times New Roman"/>
          <w:sz w:val="32"/>
          <w:szCs w:val="32"/>
        </w:rPr>
        <w:t>做</w:t>
      </w:r>
      <w:r>
        <w:rPr>
          <w:rFonts w:ascii="仿宋_GB2312" w:hAnsi="宋体" w:eastAsia="仿宋_GB2312" w:cs="Times New Roman"/>
          <w:sz w:val="32"/>
          <w:szCs w:val="32"/>
        </w:rPr>
        <w:t>好豫新能源产业研究院</w:t>
      </w:r>
      <w:r>
        <w:rPr>
          <w:rFonts w:hint="eastAsia" w:ascii="仿宋_GB2312" w:hAnsi="宋体" w:eastAsia="仿宋_GB2312" w:cs="Times New Roman"/>
          <w:sz w:val="32"/>
          <w:szCs w:val="32"/>
        </w:rPr>
        <w:t>续</w:t>
      </w:r>
      <w:r>
        <w:rPr>
          <w:rFonts w:ascii="仿宋_GB2312" w:hAnsi="宋体" w:eastAsia="仿宋_GB2312" w:cs="Times New Roman"/>
          <w:sz w:val="32"/>
          <w:szCs w:val="32"/>
        </w:rPr>
        <w:t>建工作。</w:t>
      </w:r>
    </w:p>
    <w:p>
      <w:pPr>
        <w:widowControl/>
        <w:spacing w:line="520" w:lineRule="atLeast"/>
        <w:ind w:left="265" w:leftChars="126" w:firstLine="74" w:firstLineChars="2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（二）单位整体支出规模、使用方法和主要内容及涉及范围</w:t>
      </w:r>
    </w:p>
    <w:p>
      <w:pPr>
        <w:widowControl/>
        <w:spacing w:line="520" w:lineRule="atLeast"/>
        <w:ind w:left="160" w:firstLine="643"/>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一是整体支出规模</w:t>
      </w:r>
    </w:p>
    <w:p>
      <w:pPr>
        <w:widowControl/>
        <w:spacing w:line="520" w:lineRule="atLeast"/>
        <w:ind w:left="160" w:firstLine="643"/>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2019年初哈密市财政局批复我单位部门预算为9438.14万元，预算追加资金</w:t>
      </w:r>
      <w:r>
        <w:rPr>
          <w:rFonts w:hint="eastAsia" w:ascii="仿宋_GB2312" w:hAnsi="仿宋_GB2312" w:eastAsia="仿宋_GB2312" w:cs="仿宋_GB2312"/>
          <w:sz w:val="32"/>
          <w:szCs w:val="32"/>
          <w:lang w:val="en-US" w:eastAsia="zh-CN"/>
        </w:rPr>
        <w:t>9379.94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上年结转结余1501.32万元</w:t>
      </w:r>
      <w:r>
        <w:rPr>
          <w:rFonts w:hint="eastAsia" w:ascii="仿宋_GB2312" w:hAnsi="仿宋_GB2312" w:eastAsia="仿宋_GB2312" w:cs="仿宋_GB2312"/>
          <w:sz w:val="32"/>
          <w:szCs w:val="32"/>
        </w:rPr>
        <w:t>；2019年实际决算支出17757.24万元，其中工资福利支出4715.77万元、商品和服务支出2039.85万元，对个人和家庭的补助1045.89万元，其他资本性支出9955.73万元。上述决算支出17757.24万元中，基本支出5811.62万元，项目支出11945.62万元。</w:t>
      </w:r>
      <w:r>
        <w:rPr>
          <w:rFonts w:hint="eastAsia" w:ascii="仿宋_GB2312" w:hAnsi="仿宋_GB2312" w:eastAsia="仿宋_GB2312" w:cs="仿宋_GB2312"/>
          <w:color w:val="auto"/>
          <w:sz w:val="32"/>
          <w:szCs w:val="32"/>
          <w:lang w:val="en-US" w:eastAsia="zh-CN"/>
        </w:rPr>
        <w:t>本年结转结余2562.16万元。</w:t>
      </w:r>
    </w:p>
    <w:p>
      <w:pPr>
        <w:widowControl/>
        <w:spacing w:line="520" w:lineRule="atLeast"/>
        <w:ind w:left="160" w:firstLine="643"/>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二是整体支出使用情况</w:t>
      </w:r>
    </w:p>
    <w:p>
      <w:pPr>
        <w:widowControl/>
        <w:spacing w:line="520" w:lineRule="atLeast"/>
        <w:ind w:left="160" w:firstLine="64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由财政部门按照进度每月分期拨付，人员支出按照工资计划发放工资；涉及资金支出按照我单位内控体系中设定的流程申报审批进行；项目支出属于政府采购的，组织人员制定采购计划，进行公开招标、邀请招标等方式进行；属于非政府采购的项目，按照“三重一大”制度规定，重大项目支出上党组会研究决定。</w:t>
      </w:r>
    </w:p>
    <w:p>
      <w:pPr>
        <w:pStyle w:val="21"/>
        <w:spacing w:line="520" w:lineRule="atLeast"/>
        <w:rPr>
          <w:rFonts w:cs="仿宋_GB2312"/>
          <w:b/>
        </w:rPr>
      </w:pPr>
      <w:r>
        <w:rPr>
          <w:rFonts w:hint="eastAsia" w:cs="仿宋_GB2312"/>
          <w:b/>
        </w:rPr>
        <w:t>三是整体支出主要内容及涉及范围</w:t>
      </w:r>
    </w:p>
    <w:p>
      <w:pPr>
        <w:pStyle w:val="21"/>
        <w:spacing w:line="520" w:lineRule="atLeast"/>
        <w:rPr>
          <w:rFonts w:cs="仿宋_GB2312"/>
        </w:rPr>
      </w:pPr>
      <w:r>
        <w:rPr>
          <w:rFonts w:hint="eastAsia" w:cs="仿宋_GB2312"/>
          <w:b/>
          <w:bCs/>
        </w:rPr>
        <w:t>基本支出</w:t>
      </w:r>
      <w:r>
        <w:rPr>
          <w:rFonts w:hint="eastAsia" w:cs="仿宋_GB2312"/>
        </w:rPr>
        <w:t>包括人员经费主要包括：人员支出和公用支出。公用经费主要包括：办公费、印刷费、咨询费、手续费、水费、电费、邮电费、取暖费、物业管理费、差旅费、维修（护）费、租赁费、会议费、培训费、公务接待费、专用材料费、专用燃料费、劳务费、工会经费、福利费、公务用车运行维护费、其他交通费用、税金及附加费用、其他商品和服务支出、办公设备购置、专用设备购置等。</w:t>
      </w:r>
    </w:p>
    <w:p>
      <w:pPr>
        <w:pStyle w:val="21"/>
        <w:spacing w:line="520" w:lineRule="atLeast"/>
        <w:rPr>
          <w:rFonts w:cs="仿宋_GB2312"/>
        </w:rPr>
      </w:pPr>
      <w:r>
        <w:rPr>
          <w:rFonts w:hint="eastAsia" w:cs="仿宋_GB2312"/>
          <w:b/>
          <w:bCs/>
        </w:rPr>
        <w:t>项目支出</w:t>
      </w:r>
      <w:r>
        <w:rPr>
          <w:rFonts w:hint="eastAsia" w:cs="仿宋_GB2312"/>
        </w:rPr>
        <w:t>包括中高职各类学生奖助学金</w:t>
      </w:r>
      <w:r>
        <w:rPr>
          <w:rFonts w:hint="eastAsia" w:cs="仿宋_GB2312"/>
        </w:rPr>
        <w:tab/>
      </w:r>
      <w:r>
        <w:rPr>
          <w:rFonts w:hint="eastAsia" w:cs="仿宋_GB2312"/>
        </w:rPr>
        <w:t>、政府债券专项项目、政府专项债券项目前期项目、高技能人才培训基地建设项目、旅游业发展扶持专项、河南援疆资金等</w:t>
      </w:r>
      <w:r>
        <w:rPr>
          <w:rFonts w:hint="eastAsia" w:cs="仿宋_GB2312"/>
          <w:color w:val="auto"/>
        </w:rPr>
        <w:t>94</w:t>
      </w:r>
      <w:r>
        <w:rPr>
          <w:rFonts w:hint="eastAsia" w:cs="仿宋_GB2312"/>
        </w:rPr>
        <w:t>个项目。</w:t>
      </w:r>
    </w:p>
    <w:p>
      <w:pPr>
        <w:pStyle w:val="12"/>
        <w:widowControl/>
        <w:spacing w:before="40" w:beforeAutospacing="0" w:after="0" w:afterAutospacing="0" w:line="520" w:lineRule="atLeast"/>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二、部门单位整体支出管理及使用情况</w:t>
      </w:r>
    </w:p>
    <w:p>
      <w:pPr>
        <w:pStyle w:val="12"/>
        <w:widowControl/>
        <w:spacing w:before="40" w:beforeAutospacing="0" w:after="0" w:afterAutospacing="0" w:line="520" w:lineRule="atLeast"/>
        <w:ind w:firstLine="321" w:firstLineChars="1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（一）基本支出管理及使用情况</w:t>
      </w:r>
    </w:p>
    <w:p>
      <w:pPr>
        <w:pStyle w:val="12"/>
        <w:widowControl/>
        <w:spacing w:before="40" w:beforeAutospacing="0" w:after="0" w:afterAutospacing="0" w:line="520" w:lineRule="atLeas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主要用于日常工作运转开支,包括人员的工资福利支出、商品和服务支出、对个人和家庭的补助支出、对企事业单位的补贴及其他资本性支出等。人员经费的开支主要是按照人事部门工资系统核定的工资额进行发放,公用经费按照厉行节约的原则规范资金使用流程, 尤其是“三公"经费严格控制在预算指标内。接待费的报销必须附有接待公函、接待清单、接待明细及公务员卡poss机票,车辆运行开支由办公室统一安排调配使用。</w:t>
      </w:r>
    </w:p>
    <w:p>
      <w:pPr>
        <w:pStyle w:val="12"/>
        <w:widowControl/>
        <w:spacing w:before="40" w:beforeAutospacing="0" w:after="0" w:afterAutospacing="0" w:line="520" w:lineRule="atLeast"/>
        <w:ind w:firstLine="5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2019年预算安排基本支出5739.64万元，实际收到5811.62万元 ,本年调减的基本资金为102.09万元。主要原因为社保缴费比例降低。</w:t>
      </w:r>
    </w:p>
    <w:p>
      <w:pPr>
        <w:pStyle w:val="12"/>
        <w:widowControl/>
        <w:spacing w:before="40" w:beforeAutospacing="0" w:after="0" w:afterAutospacing="0" w:line="520" w:lineRule="atLeast"/>
        <w:ind w:firstLine="321" w:firstLineChars="1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（二）项目支出管理及使用情况</w:t>
      </w:r>
    </w:p>
    <w:p>
      <w:pPr>
        <w:pStyle w:val="12"/>
        <w:widowControl/>
        <w:spacing w:before="40" w:beforeAutospacing="0" w:after="0" w:afterAutospacing="0" w:line="520" w:lineRule="atLeast"/>
        <w:ind w:firstLine="5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1、专项资金安排落实、总投入等情况分析</w:t>
      </w:r>
    </w:p>
    <w:p>
      <w:pPr>
        <w:pStyle w:val="12"/>
        <w:widowControl/>
        <w:spacing w:before="40" w:beforeAutospacing="0" w:after="0" w:afterAutospacing="0" w:line="520" w:lineRule="atLeast"/>
        <w:ind w:firstLine="52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2019年预算安排专项资金3698.5万元，实际收到11945.62万元,本年追加的专项资金为</w:t>
      </w:r>
      <w:r>
        <w:rPr>
          <w:rFonts w:hint="eastAsia" w:ascii="仿宋_GB2312" w:hAnsi="仿宋_GB2312" w:eastAsia="仿宋_GB2312" w:cs="仿宋_GB2312"/>
          <w:sz w:val="32"/>
          <w:szCs w:val="32"/>
          <w:lang w:val="en-US" w:eastAsia="zh-CN"/>
        </w:rPr>
        <w:t>8247.12</w:t>
      </w:r>
      <w:r>
        <w:rPr>
          <w:rFonts w:hint="eastAsia" w:ascii="仿宋_GB2312" w:hAnsi="仿宋_GB2312" w:eastAsia="仿宋_GB2312" w:cs="仿宋_GB2312"/>
          <w:sz w:val="32"/>
          <w:szCs w:val="32"/>
        </w:rPr>
        <w:t>万元。追加主要原因为1、追加政府债券资金8000万元用于高技能人才培训基地建设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、政府专项债券项目前期费200万元。</w:t>
      </w:r>
      <w:r>
        <w:rPr>
          <w:rFonts w:hint="eastAsia" w:ascii="仿宋_GB2312" w:hAnsi="仿宋_GB2312" w:eastAsia="仿宋_GB2312" w:cs="仿宋_GB2312"/>
          <w:sz w:val="32"/>
          <w:szCs w:val="32"/>
          <w:lang w:val="en-US" w:eastAsia="zh-CN"/>
        </w:rPr>
        <w:t>3、其余为各类专项。</w:t>
      </w:r>
    </w:p>
    <w:p>
      <w:pPr>
        <w:pStyle w:val="12"/>
        <w:widowControl/>
        <w:spacing w:before="40" w:beforeAutospacing="0" w:after="0" w:afterAutospacing="0" w:line="520" w:lineRule="atLeast"/>
        <w:ind w:firstLine="5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2、专项资金实际使用情况分析</w:t>
      </w:r>
    </w:p>
    <w:p>
      <w:pPr>
        <w:pStyle w:val="12"/>
        <w:widowControl/>
        <w:spacing w:before="40" w:beforeAutospacing="0" w:after="0" w:afterAutospacing="0" w:line="520" w:lineRule="atLeast"/>
        <w:ind w:firstLine="5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2019年专项资金实际使用11945.62万元。项目主要为: 政府债券资金8000万元；政府专项债券项目前期费200万元；现代职业教育质量提升专项170.84万元；教学成本499.32万元；各类助学金812.60万元，援疆资金1105.91万元，其他为各类专项项目。</w:t>
      </w:r>
    </w:p>
    <w:p>
      <w:pPr>
        <w:pStyle w:val="12"/>
        <w:widowControl/>
        <w:numPr>
          <w:ilvl w:val="0"/>
          <w:numId w:val="3"/>
        </w:numPr>
        <w:spacing w:before="40" w:beforeAutospacing="0" w:after="0" w:afterAutospacing="0" w:line="520" w:lineRule="atLeast"/>
        <w:ind w:firstLine="5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专项资金管理情况分析</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一是专项经费按照《哈密职业技术学院专项资金使用管理办法》规定；二是对预算指标从项目分类、数量、金额、业务流程等方面进行管理控制，随时监控预算执行情况，严格管理使用项目资金，增强预算刚性。</w:t>
      </w:r>
    </w:p>
    <w:p>
      <w:pPr>
        <w:spacing w:line="520" w:lineRule="atLeast"/>
        <w:ind w:firstLine="366" w:firstLineChars="114"/>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（三）“三公”经费使用情况</w:t>
      </w:r>
    </w:p>
    <w:p>
      <w:pPr>
        <w:spacing w:line="520" w:lineRule="atLeast"/>
        <w:ind w:firstLine="3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我院认真贯彻落实中央关于厉行节约的有关规定，严格执行《党政机关厉行节约反对浪费条例》，从严控制一般性支出。</w:t>
      </w:r>
    </w:p>
    <w:p>
      <w:pPr>
        <w:spacing w:line="520" w:lineRule="atLeas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2019年“三公”经费预算数为82万元，其中，公务接待费15万元，公务用车购置及运行费67万元（其中公务用车购置为0万元），因公出国（境）费0万元。</w:t>
      </w:r>
    </w:p>
    <w:p>
      <w:pPr>
        <w:spacing w:line="520" w:lineRule="atLeast"/>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2019年“三公”经费决算支出13.42万元，其中公务接待费5.51万元、因公出国（境）费用0万元、公务用车购置及运行费7.91万元，较2018年“三公”经费决算支出16.76万元减少3.34万元，下降了19.93%。</w:t>
      </w:r>
    </w:p>
    <w:p>
      <w:pPr>
        <w:spacing w:line="520" w:lineRule="atLeas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三、部门单位专项组织实施情况</w:t>
      </w:r>
    </w:p>
    <w:p>
      <w:pPr>
        <w:pStyle w:val="12"/>
        <w:widowControl/>
        <w:spacing w:before="40" w:beforeAutospacing="0" w:after="0" w:afterAutospacing="0" w:line="520" w:lineRule="atLeast"/>
        <w:ind w:firstLine="321" w:firstLineChars="1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（一）专项组织情况分析</w:t>
      </w:r>
    </w:p>
    <w:p>
      <w:pPr>
        <w:spacing w:line="520" w:lineRule="atLeast"/>
        <w:ind w:firstLine="640"/>
        <w:rPr>
          <w:rFonts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一是专项前期准备工作：</w:t>
      </w:r>
      <w:r>
        <w:rPr>
          <w:rFonts w:hint="eastAsia" w:ascii="仿宋_GB2312" w:hAnsi="仿宋_GB2312" w:eastAsia="仿宋_GB2312" w:cs="仿宋_GB2312"/>
          <w:kern w:val="1"/>
          <w:sz w:val="32"/>
          <w:szCs w:val="32"/>
        </w:rPr>
        <w:t>下达专项工作任务，拟定工作方案，收集整理相关资料，准备开展各项专项工作。</w:t>
      </w:r>
    </w:p>
    <w:p>
      <w:pPr>
        <w:spacing w:line="520" w:lineRule="atLeast"/>
        <w:ind w:firstLine="640"/>
        <w:rPr>
          <w:rFonts w:ascii="仿宋_GB2312" w:hAnsi="仿宋_GB2312" w:eastAsia="仿宋_GB2312" w:cs="仿宋_GB2312"/>
          <w:kern w:val="1"/>
          <w:sz w:val="32"/>
          <w:szCs w:val="32"/>
        </w:rPr>
      </w:pPr>
      <w:r>
        <w:rPr>
          <w:rFonts w:hint="eastAsia" w:ascii="仿宋_GB2312" w:hAnsi="仿宋_GB2312" w:eastAsia="仿宋_GB2312" w:cs="仿宋_GB2312"/>
          <w:b/>
          <w:bCs/>
          <w:kern w:val="1"/>
          <w:sz w:val="32"/>
          <w:szCs w:val="32"/>
        </w:rPr>
        <w:t>二是专项组织实施过程：</w:t>
      </w:r>
      <w:r>
        <w:rPr>
          <w:rFonts w:hint="eastAsia" w:ascii="仿宋_GB2312" w:hAnsi="仿宋_GB2312" w:eastAsia="仿宋_GB2312" w:cs="仿宋_GB2312"/>
          <w:kern w:val="1"/>
          <w:sz w:val="32"/>
          <w:szCs w:val="32"/>
        </w:rPr>
        <w:t>2019年以内控体系建设为抓手,进一步完善财务制度,规范收支流程,严格审批制度。严格执行各项财经制度和管理规定,对预算资金严格控制,规范使用,强化执行，年初下达预算需达到执行率100%。加强专项资金的管理和核算,专项资金严格按照项目实施方案执行。接受各项财务检查中未发现重大管理漏洞和问题, 并通过检查推进财务规范化管理。</w:t>
      </w:r>
    </w:p>
    <w:p>
      <w:pPr>
        <w:spacing w:line="520" w:lineRule="atLeast"/>
        <w:ind w:firstLine="643" w:firstLineChars="200"/>
        <w:rPr>
          <w:rFonts w:ascii="仿宋_GB2312" w:hAnsi="仿宋_GB2312" w:eastAsia="仿宋_GB2312" w:cs="仿宋_GB2312"/>
          <w:b/>
          <w:kern w:val="1"/>
          <w:sz w:val="32"/>
          <w:szCs w:val="32"/>
        </w:rPr>
      </w:pPr>
      <w:r>
        <w:rPr>
          <w:rFonts w:hint="eastAsia" w:ascii="仿宋_GB2312" w:hAnsi="仿宋_GB2312" w:eastAsia="仿宋_GB2312" w:cs="仿宋_GB2312"/>
          <w:b/>
          <w:kern w:val="1"/>
          <w:sz w:val="32"/>
          <w:szCs w:val="32"/>
        </w:rPr>
        <w:t>（二）专项管理情况分析</w:t>
      </w:r>
    </w:p>
    <w:p>
      <w:pPr>
        <w:spacing w:line="520" w:lineRule="atLeas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一是设立专项的政策依据</w:t>
      </w:r>
    </w:p>
    <w:p>
      <w:pPr>
        <w:widowControl/>
        <w:tabs>
          <w:tab w:val="left" w:pos="1260"/>
        </w:tabs>
        <w:spacing w:line="4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贯彻落实习</w:t>
      </w:r>
      <w:r>
        <w:rPr>
          <w:rFonts w:ascii="仿宋_GB2312" w:hAnsi="宋体" w:eastAsia="仿宋_GB2312" w:cs="Times New Roman"/>
          <w:sz w:val="32"/>
          <w:szCs w:val="32"/>
        </w:rPr>
        <w:t>近平总书记关于教育工作的重要指示批示精神</w:t>
      </w:r>
      <w:r>
        <w:rPr>
          <w:rFonts w:hint="eastAsia" w:ascii="仿宋_GB2312" w:hAnsi="宋体" w:eastAsia="仿宋_GB2312" w:cs="Times New Roman"/>
          <w:sz w:val="32"/>
          <w:szCs w:val="32"/>
        </w:rPr>
        <w:t>、全国教育大会精神，落实中央治疆方略、自治区党委、哈密市委各项工作部署和要求，紧紧围绕社会稳定和长治久安总目标，坚持党对学院工作的全面领导，坚持社会主义办学方向，按照高质量发展的要求，以立德树人为根本，落实</w:t>
      </w:r>
      <w:r>
        <w:rPr>
          <w:rFonts w:ascii="仿宋_GB2312" w:hAnsi="宋体" w:eastAsia="仿宋_GB2312" w:cs="Times New Roman"/>
          <w:sz w:val="32"/>
          <w:szCs w:val="32"/>
        </w:rPr>
        <w:t>国家职业教育改革实施方案</w:t>
      </w:r>
      <w:r>
        <w:rPr>
          <w:rFonts w:hint="eastAsia" w:ascii="仿宋_GB2312" w:hAnsi="宋体" w:eastAsia="仿宋_GB2312" w:cs="Times New Roman"/>
          <w:sz w:val="32"/>
          <w:szCs w:val="32"/>
        </w:rPr>
        <w:t>，深入推进校企合作，加强内涵建设，提升社会服务质量,努力办好人民满意的职业教育。</w:t>
      </w:r>
    </w:p>
    <w:p>
      <w:pPr>
        <w:spacing w:line="520" w:lineRule="atLeast"/>
        <w:ind w:firstLine="640"/>
        <w:rPr>
          <w:rFonts w:ascii="仿宋_GB2312" w:hAnsi="仿宋_GB2312" w:eastAsia="仿宋_GB2312" w:cs="仿宋_GB2312"/>
          <w:kern w:val="1"/>
          <w:sz w:val="32"/>
          <w:szCs w:val="32"/>
        </w:rPr>
      </w:pPr>
    </w:p>
    <w:p>
      <w:pPr>
        <w:spacing w:line="520" w:lineRule="atLeas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二是项目资金情况分析</w:t>
      </w:r>
    </w:p>
    <w:p>
      <w:pPr>
        <w:spacing w:line="520" w:lineRule="atLeas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1、资金到位及资金使用情况</w:t>
      </w:r>
    </w:p>
    <w:p>
      <w:pPr>
        <w:spacing w:line="520" w:lineRule="atLeas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我单位共有</w:t>
      </w:r>
      <w:r>
        <w:rPr>
          <w:rFonts w:hint="eastAsia" w:ascii="仿宋_GB2312" w:hAnsi="仿宋_GB2312" w:eastAsia="仿宋_GB2312" w:cs="仿宋_GB2312"/>
          <w:color w:val="auto"/>
          <w:kern w:val="1"/>
          <w:sz w:val="32"/>
          <w:szCs w:val="32"/>
        </w:rPr>
        <w:t>94</w:t>
      </w:r>
      <w:r>
        <w:rPr>
          <w:rFonts w:hint="eastAsia" w:ascii="仿宋_GB2312" w:hAnsi="仿宋_GB2312" w:eastAsia="仿宋_GB2312" w:cs="仿宋_GB2312"/>
          <w:kern w:val="1"/>
          <w:sz w:val="32"/>
          <w:szCs w:val="32"/>
        </w:rPr>
        <w:t>项专项，总投入共计13006.46万元，资金全部到位，使用哈密市本级财政资金2277.29万元，中央（自治区）转移支付218.45万元。资金使用共10277.29万元，预算执行率 93.35 %。</w:t>
      </w:r>
    </w:p>
    <w:p>
      <w:pPr>
        <w:numPr>
          <w:ilvl w:val="0"/>
          <w:numId w:val="4"/>
        </w:numPr>
        <w:spacing w:line="520" w:lineRule="atLeas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资金管理情况</w:t>
      </w:r>
    </w:p>
    <w:p>
      <w:pPr>
        <w:spacing w:line="520" w:lineRule="atLeast"/>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  在项目管理制度建设过程中坚持对项目先进行论证，结合论证情况编制预算。由项目负责人对于项目总体情况和可行性经过科学论证分析，对于项目支出预算进行有根据的测算，提出立项申请，并编制项目申报书。对于符合政府采购程序的项目严格按照采购程序招投标，协议、合同签订前根据合同分类审批流程进行实施，协议、合同签订后严格按照约定履行协议和合同。</w:t>
      </w:r>
    </w:p>
    <w:p>
      <w:pPr>
        <w:spacing w:line="520" w:lineRule="atLeas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三是项目实施情况分析</w:t>
      </w:r>
    </w:p>
    <w:p>
      <w:pPr>
        <w:numPr>
          <w:ilvl w:val="0"/>
          <w:numId w:val="5"/>
        </w:numPr>
        <w:spacing w:line="520" w:lineRule="atLeas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组织情况</w:t>
      </w:r>
    </w:p>
    <w:p>
      <w:pPr>
        <w:spacing w:line="520" w:lineRule="atLeas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按照项目工作内容、工作措施、工作时限和要达到的预期效果，进一步分解细化，将责任落实到岗位，形成完整的绩效管理工作方案和指标考核评价体系，使部门专项工作任务与绩效评价指标紧密结合起来，推动各项工作落实。</w:t>
      </w:r>
    </w:p>
    <w:p>
      <w:pPr>
        <w:numPr>
          <w:ilvl w:val="0"/>
          <w:numId w:val="5"/>
        </w:numPr>
        <w:spacing w:line="520" w:lineRule="atLeas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管理情况</w:t>
      </w:r>
    </w:p>
    <w:p>
      <w:pPr>
        <w:spacing w:line="520" w:lineRule="atLeast"/>
        <w:ind w:firstLine="465"/>
        <w:jc w:val="left"/>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 xml:space="preserve">我单位严格遵守《会计法》、《预算法》、《行政单位财务规则》等法律和有关财政财务规章，规范财政资金管理，量入为出，统筹兼顾，突出重点，讲究实效，防范风险，合理使用各项资金，确保了我单位预算管理的成效，全年预算支出整体受控。 </w:t>
      </w:r>
    </w:p>
    <w:p>
      <w:pPr>
        <w:spacing w:line="520" w:lineRule="atLeast"/>
        <w:ind w:firstLine="465"/>
        <w:jc w:val="left"/>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1）、严格规范资金收支审批制度。明确和划分人员责任，细化资金支付审批权限及审批流程，强化资金收支的内部控制，对重要的财务支出项目，应实施重点审批、严格审批；确保资金支出的内容和数据真实，各类经济事项符合开支标准和范围，符合效益性和节约性原则。</w:t>
      </w:r>
    </w:p>
    <w:p>
      <w:pPr>
        <w:spacing w:line="520" w:lineRule="atLeast"/>
        <w:ind w:firstLine="465"/>
        <w:jc w:val="left"/>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2）、强化预算约束。推行全面预算理念，在科学合理编制部门预算的基础上，对部门预算中各项经费进一步细化，分类施控，严格执行，实现对经济活动全程管控，确保所有工作都在预算范围内有序进行，以此强化预算源头管控和精细化管理。</w:t>
      </w:r>
    </w:p>
    <w:p>
      <w:pPr>
        <w:spacing w:line="520" w:lineRule="atLeast"/>
        <w:ind w:firstLine="465"/>
        <w:jc w:val="left"/>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3）、强化流程管理。推进全面流程化管理，在专项资金分配、预算编制、财务审批和报销、资产管理、经济合同管理及政府采购等方面，都实施流程化、规范化管理模式，编制了财务管理操作流程，并设置了项目立项审议、大额资金通报、经济合同审批等环节，出台了《哈密职业技术学院经济合同管理办法》，以财务管理为“牛鼻子”，全面提高单位内部管理水平。</w:t>
      </w:r>
    </w:p>
    <w:p>
      <w:pPr>
        <w:spacing w:line="520" w:lineRule="atLeast"/>
        <w:ind w:firstLine="465"/>
        <w:jc w:val="left"/>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4）、强化集中采购。树立全面节约意识，严控一般性经费支出。特别是在办公设备购置和办公用品使用方面，配合相关科室出台了《哈密职业技术学院固定资产管理办法》按照厉行节约、统筹调剂、合理使用的原则加强审核，严控支出，并逐步取得了一定成效。</w:t>
      </w:r>
    </w:p>
    <w:p>
      <w:pPr>
        <w:numPr>
          <w:ilvl w:val="0"/>
          <w:numId w:val="5"/>
        </w:numPr>
        <w:spacing w:line="520" w:lineRule="atLeas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监管情况</w:t>
      </w:r>
    </w:p>
    <w:p>
      <w:pPr>
        <w:spacing w:line="520" w:lineRule="atLeast"/>
        <w:ind w:firstLine="640"/>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kern w:val="1"/>
          <w:sz w:val="32"/>
          <w:szCs w:val="32"/>
        </w:rPr>
        <w:t>执行项目经办人、负责人定时汇报制。定期对项目执行及资金的使用情况进行自查，重点督查项目资金的使用进度，资金落实情况，对发现的问题采取措施，及时纠正，认真处理，强化管理，有效杜绝了项目资金在分配使用过程中违纪现象的发生，保证了项目资金的使用安全。为了规范项目资金分配及使用，我单位制定了《哈密职业技术学院专项资金管理办法》，明确了项目资金管理的原则，对项目申报、项目的审核和确定、项目的实施和管理、验收、结果公示和资金拨付情况、绩效管理等进行了规范。我单位成立了领导小组，明确了分管领导、牵头科室和具体负责人。建立了沟通联系机制，组织调研，明确项目任务，制定项目实施方案。按季度对项目执行情况进行调度，定期对项目开展情况进行绩效考核，加快项目的实施。</w:t>
      </w:r>
    </w:p>
    <w:p>
      <w:pPr>
        <w:spacing w:line="520" w:lineRule="atLeas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四是项目绩效情况分析</w:t>
      </w:r>
    </w:p>
    <w:p>
      <w:pPr>
        <w:numPr>
          <w:ilvl w:val="0"/>
          <w:numId w:val="6"/>
        </w:numPr>
        <w:spacing w:line="520" w:lineRule="atLeas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成本控制情况</w:t>
      </w:r>
    </w:p>
    <w:p>
      <w:pPr>
        <w:spacing w:line="520" w:lineRule="atLeas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我单位严格按照项目资金用途使用资金做到专款专用。充分认识到项目资金的重要性和特殊性,以高度的责任感和使命感管好用好每一分钱,使资金的安排、使用发挥出最大效益,实现项目绩效目标。</w:t>
      </w:r>
    </w:p>
    <w:p>
      <w:pPr>
        <w:numPr>
          <w:ilvl w:val="0"/>
          <w:numId w:val="6"/>
        </w:numPr>
        <w:spacing w:line="520" w:lineRule="atLeas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成本节约情况</w:t>
      </w:r>
    </w:p>
    <w:p>
      <w:pPr>
        <w:spacing w:line="520" w:lineRule="atLeas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我单位2019年项目支出较年初预算超支8247.11万元，主要原因为年中追加政府债券资金8200万元用于基本建设支出 。</w:t>
      </w:r>
    </w:p>
    <w:p>
      <w:pPr>
        <w:spacing w:line="520" w:lineRule="atLeas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五是项目效率性分析</w:t>
      </w:r>
    </w:p>
    <w:p>
      <w:pPr>
        <w:numPr>
          <w:ilvl w:val="0"/>
          <w:numId w:val="7"/>
        </w:numPr>
        <w:spacing w:line="520" w:lineRule="atLeast"/>
        <w:ind w:firstLine="640"/>
        <w:rPr>
          <w:rFonts w:ascii="仿宋_GB2312" w:hAnsi="仿宋_GB2312" w:eastAsia="仿宋_GB2312" w:cs="仿宋_GB2312"/>
          <w:b/>
          <w:bCs/>
          <w:kern w:val="1"/>
          <w:sz w:val="32"/>
          <w:szCs w:val="32"/>
        </w:rPr>
      </w:pPr>
      <w:r>
        <w:rPr>
          <w:rFonts w:hint="eastAsia" w:ascii="仿宋_GB2312" w:hAnsi="仿宋_GB2312" w:eastAsia="仿宋_GB2312" w:cs="仿宋_GB2312"/>
          <w:b/>
          <w:bCs/>
          <w:kern w:val="1"/>
          <w:sz w:val="32"/>
          <w:szCs w:val="32"/>
        </w:rPr>
        <w:t>实施进度</w:t>
      </w:r>
    </w:p>
    <w:p>
      <w:pPr>
        <w:spacing w:line="520" w:lineRule="atLeas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我单位共有</w:t>
      </w:r>
      <w:r>
        <w:rPr>
          <w:rFonts w:hint="eastAsia" w:ascii="仿宋_GB2312" w:hAnsi="仿宋_GB2312" w:eastAsia="仿宋_GB2312" w:cs="仿宋_GB2312"/>
          <w:color w:val="auto"/>
          <w:kern w:val="1"/>
          <w:sz w:val="32"/>
          <w:szCs w:val="32"/>
        </w:rPr>
        <w:t>94</w:t>
      </w:r>
      <w:r>
        <w:rPr>
          <w:rFonts w:hint="eastAsia" w:ascii="仿宋_GB2312" w:hAnsi="仿宋_GB2312" w:eastAsia="仿宋_GB2312" w:cs="仿宋_GB2312"/>
          <w:kern w:val="1"/>
          <w:sz w:val="32"/>
          <w:szCs w:val="32"/>
        </w:rPr>
        <w:t>个项目，其中61个项目实施进度已达到100%；33个项目实施进度93.35%，主要原因为高技能人才培训基地建设项目及现代教育质量提升项目建设期为2年，项目资金预计于2020年年底执行完毕。</w:t>
      </w:r>
    </w:p>
    <w:p>
      <w:pPr>
        <w:pStyle w:val="12"/>
        <w:widowControl/>
        <w:spacing w:before="40" w:beforeAutospacing="0" w:after="0" w:afterAutospacing="0" w:line="520" w:lineRule="atLeast"/>
        <w:ind w:left="5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2、完成质量</w:t>
      </w:r>
    </w:p>
    <w:p>
      <w:pPr>
        <w:pStyle w:val="12"/>
        <w:widowControl/>
        <w:spacing w:before="40" w:beforeAutospacing="0" w:after="0" w:afterAutospacing="0" w:line="520" w:lineRule="atLeast"/>
        <w:ind w:left="5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我单位各项目均达到绩效目标所要求质量条件。</w:t>
      </w:r>
    </w:p>
    <w:p>
      <w:pPr>
        <w:pStyle w:val="12"/>
        <w:widowControl/>
        <w:spacing w:before="40" w:beforeAutospacing="0" w:after="0" w:afterAutospacing="0" w:line="520" w:lineRule="atLeast"/>
        <w:ind w:firstLine="5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六是项目效益性分析</w:t>
      </w:r>
    </w:p>
    <w:p>
      <w:pPr>
        <w:pStyle w:val="12"/>
        <w:widowControl/>
        <w:spacing w:before="40" w:beforeAutospacing="0" w:after="0" w:afterAutospacing="0" w:line="520" w:lineRule="atLeas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1、预期目标完成程度</w:t>
      </w:r>
    </w:p>
    <w:p>
      <w:pPr>
        <w:snapToGrid w:val="0"/>
        <w:spacing w:line="54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数量指标：</w:t>
      </w:r>
      <w:r>
        <w:rPr>
          <w:rFonts w:hint="eastAsia" w:ascii="仿宋_GB2312" w:hAnsi="仿宋_GB2312" w:eastAsia="仿宋_GB2312" w:cs="仿宋_GB2312"/>
          <w:sz w:val="32"/>
          <w:szCs w:val="32"/>
        </w:rPr>
        <w:t>1、建设学生5号宿舍楼，预期指标值1栋，指标完成值1栋，指标完成率100%；</w:t>
      </w:r>
    </w:p>
    <w:p>
      <w:pPr>
        <w:snapToGrid w:val="0"/>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2、结亲次数，预期指标值8次，指标完成值8次，指标完成率100%；</w:t>
      </w:r>
    </w:p>
    <w:p>
      <w:pPr>
        <w:snapToGrid w:val="0"/>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3、公共实训基地建设，预期指标值1个，指标完成值1个，指标完成率100%；</w:t>
      </w:r>
    </w:p>
    <w:p>
      <w:pPr>
        <w:snapToGrid w:val="0"/>
        <w:spacing w:line="54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4、商品服务支出类别，预期指标值8类，指标完成值8类，指标完成率100%</w:t>
      </w:r>
    </w:p>
    <w:p>
      <w:pPr>
        <w:pStyle w:val="12"/>
        <w:widowControl/>
        <w:spacing w:before="40" w:beforeAutospacing="0" w:after="0" w:afterAutospacing="0" w:line="520" w:lineRule="atLeast"/>
        <w:ind w:firstLine="643"/>
        <w:jc w:val="both"/>
        <w:rPr>
          <w:rFonts w:ascii="仿宋_GB2312" w:hAnsi="仿宋_GB2312" w:eastAsia="仿宋_GB2312" w:cs="仿宋_GB2312"/>
          <w:sz w:val="32"/>
          <w:szCs w:val="32"/>
        </w:rPr>
      </w:pPr>
    </w:p>
    <w:p>
      <w:pPr>
        <w:pStyle w:val="12"/>
        <w:widowControl/>
        <w:spacing w:before="40" w:beforeAutospacing="0" w:after="0" w:afterAutospacing="0" w:line="520" w:lineRule="atLeas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质量指标：</w:t>
      </w:r>
      <w:r>
        <w:rPr>
          <w:rFonts w:hint="eastAsia" w:ascii="仿宋_GB2312" w:hAnsi="仿宋_GB2312" w:eastAsia="仿宋_GB2312" w:cs="仿宋_GB2312"/>
          <w:sz w:val="32"/>
          <w:szCs w:val="32"/>
        </w:rPr>
        <w:t>工程质量验收合格率，预期指标值100%，指标完成值100%，指标完成率100%；</w:t>
      </w:r>
    </w:p>
    <w:p>
      <w:pPr>
        <w:pStyle w:val="12"/>
        <w:widowControl/>
        <w:spacing w:before="40" w:beforeAutospacing="0" w:after="0" w:afterAutospacing="0" w:line="520" w:lineRule="atLeast"/>
        <w:ind w:firstLine="643"/>
        <w:jc w:val="both"/>
        <w:rPr>
          <w:rFonts w:ascii="仿宋_GB2312" w:hAnsi="仿宋_GB2312" w:eastAsia="仿宋_GB2312" w:cs="仿宋_GB2312"/>
          <w:sz w:val="32"/>
          <w:szCs w:val="32"/>
        </w:rPr>
      </w:pPr>
    </w:p>
    <w:p>
      <w:pPr>
        <w:pStyle w:val="12"/>
        <w:widowControl/>
        <w:spacing w:before="40" w:beforeAutospacing="0" w:after="0" w:afterAutospacing="0" w:line="520" w:lineRule="atLeas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成本指标：</w:t>
      </w:r>
      <w:r>
        <w:rPr>
          <w:rFonts w:hint="eastAsia" w:ascii="仿宋_GB2312" w:hAnsi="仿宋_GB2312" w:eastAsia="仿宋_GB2312" w:cs="仿宋_GB2312"/>
          <w:sz w:val="32"/>
          <w:szCs w:val="32"/>
        </w:rPr>
        <w:t>1、基础设施建设，预期指标值1510万元，指标完成值1089.52万元，指标完成率72.15%；</w:t>
      </w:r>
    </w:p>
    <w:p>
      <w:pPr>
        <w:pStyle w:val="12"/>
        <w:widowControl/>
        <w:spacing w:before="40" w:beforeAutospacing="0" w:after="0" w:afterAutospacing="0" w:line="520" w:lineRule="atLeast"/>
        <w:ind w:firstLine="1440" w:firstLineChars="4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2、民族团结一家亲，预期指标值10万元，指标完成值10万元，指标完成率100%；</w:t>
      </w:r>
    </w:p>
    <w:p>
      <w:pPr>
        <w:pStyle w:val="12"/>
        <w:widowControl/>
        <w:spacing w:before="40" w:beforeAutospacing="0" w:after="0" w:afterAutospacing="0" w:line="520" w:lineRule="atLeast"/>
        <w:ind w:firstLine="1440" w:firstLineChars="4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3、特色旅游公共实训基地，预期指标值70万元，指标完成值0万元，指标完成率0%；</w:t>
      </w:r>
    </w:p>
    <w:p>
      <w:pPr>
        <w:pStyle w:val="12"/>
        <w:widowControl/>
        <w:spacing w:before="40" w:beforeAutospacing="0" w:after="0" w:afterAutospacing="0" w:line="520" w:lineRule="atLeast"/>
        <w:ind w:firstLine="1440" w:firstLineChars="4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4、教学成本，预期指标值974.5万元，指标完成值974.5万元，指标完成率100%；</w:t>
      </w:r>
    </w:p>
    <w:p>
      <w:pPr>
        <w:pStyle w:val="12"/>
        <w:widowControl/>
        <w:spacing w:before="40" w:beforeAutospacing="0" w:after="0" w:afterAutospacing="0" w:line="520" w:lineRule="atLeast"/>
        <w:ind w:firstLine="1440" w:firstLineChars="45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5、人员经费、公用经费等保障性支出，预期指标值5739.64万元，指标完成值5739.64万元，指标完成率100%；</w:t>
      </w:r>
    </w:p>
    <w:p>
      <w:pPr>
        <w:pStyle w:val="12"/>
        <w:widowControl/>
        <w:spacing w:before="40" w:beforeAutospacing="0" w:after="0" w:afterAutospacing="0" w:line="520" w:lineRule="atLeas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时效指标：</w:t>
      </w:r>
      <w:r>
        <w:rPr>
          <w:rFonts w:hint="eastAsia" w:ascii="仿宋_GB2312" w:hAnsi="仿宋_GB2312" w:eastAsia="仿宋_GB2312" w:cs="仿宋_GB2312"/>
          <w:sz w:val="32"/>
          <w:szCs w:val="32"/>
        </w:rPr>
        <w:t>项目完成时限，预期指标值2019.12.31，指标完成值2019.12.31，指标完成率100%；</w:t>
      </w:r>
    </w:p>
    <w:p>
      <w:pPr>
        <w:pStyle w:val="12"/>
        <w:widowControl/>
        <w:spacing w:before="40" w:beforeAutospacing="0" w:after="0" w:afterAutospacing="0" w:line="520" w:lineRule="atLeas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社会效益指标：</w:t>
      </w:r>
      <w:r>
        <w:rPr>
          <w:rFonts w:hint="eastAsia" w:ascii="仿宋_GB2312" w:hAnsi="仿宋_GB2312" w:eastAsia="仿宋_GB2312" w:cs="仿宋_GB2312"/>
          <w:sz w:val="32"/>
          <w:szCs w:val="32"/>
        </w:rPr>
        <w:t>提升学校办学能力，预期指标值95%，指标完成值95%，指标完成率100%；</w:t>
      </w:r>
    </w:p>
    <w:p>
      <w:pPr>
        <w:pStyle w:val="12"/>
        <w:widowControl/>
        <w:spacing w:before="40" w:beforeAutospacing="0" w:after="0" w:afterAutospacing="0" w:line="520" w:lineRule="atLeas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可持续影响指标：</w:t>
      </w:r>
      <w:r>
        <w:rPr>
          <w:rFonts w:hint="eastAsia" w:ascii="仿宋_GB2312" w:hAnsi="仿宋_GB2312" w:eastAsia="仿宋_GB2312" w:cs="仿宋_GB2312"/>
          <w:sz w:val="32"/>
          <w:szCs w:val="32"/>
        </w:rPr>
        <w:t>增加学院影响力，预期指标值95%，指标完成值95%，指标完成率100%；</w:t>
      </w:r>
    </w:p>
    <w:p>
      <w:pPr>
        <w:pStyle w:val="12"/>
        <w:widowControl/>
        <w:spacing w:before="40" w:beforeAutospacing="0" w:after="0" w:afterAutospacing="0" w:line="520" w:lineRule="atLeast"/>
        <w:ind w:firstLine="643"/>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服务对象满意度指标：</w:t>
      </w:r>
      <w:r>
        <w:rPr>
          <w:rFonts w:hint="eastAsia" w:ascii="仿宋_GB2312" w:hAnsi="仿宋_GB2312" w:eastAsia="仿宋_GB2312" w:cs="仿宋_GB2312"/>
          <w:sz w:val="32"/>
          <w:szCs w:val="32"/>
        </w:rPr>
        <w:t>学生、家长满意度，预期指标值98%，指标完成值98%，指标完成率100%。</w:t>
      </w:r>
    </w:p>
    <w:p>
      <w:pPr>
        <w:pStyle w:val="12"/>
        <w:widowControl/>
        <w:spacing w:before="40" w:beforeAutospacing="0" w:after="0" w:afterAutospacing="0" w:line="520" w:lineRule="atLeas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2、实施对经济和社会的影响</w:t>
      </w:r>
    </w:p>
    <w:p>
      <w:pPr>
        <w:spacing w:line="520" w:lineRule="atLeast"/>
        <w:ind w:firstLine="640"/>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促进职业教育的进一步发展;把职业教育摆在经济社会发展和教育改革中更加突出的位置，落实好服务发展、促进就业的办学方向，提高教育教学质量；指导社会实践;推动校企形成命运共同体，落实好建设中国特色职业教育体系的工作目标，健全德技并修、工学结合的育人机制，努力培养高素质劳动者和技术技能人才，努力完善职业教育和培训体系，努力让每个人都有人生出彩的机会。。</w:t>
      </w:r>
    </w:p>
    <w:p>
      <w:pPr>
        <w:pStyle w:val="12"/>
        <w:widowControl/>
        <w:spacing w:before="40" w:beforeAutospacing="0" w:after="0" w:afterAutospacing="0" w:line="520" w:lineRule="atLeast"/>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四、资产管理情况</w:t>
      </w:r>
    </w:p>
    <w:p>
      <w:pPr>
        <w:spacing w:line="520" w:lineRule="atLeast"/>
        <w:ind w:firstLine="30"/>
        <w:jc w:val="left"/>
        <w:rPr>
          <w:rFonts w:ascii="仿宋_GB2312" w:hAnsi="仿宋_GB2312" w:eastAsia="仿宋_GB2312" w:cs="仿宋_GB2312"/>
          <w:kern w:val="1"/>
          <w:sz w:val="32"/>
          <w:szCs w:val="32"/>
        </w:rPr>
      </w:pPr>
      <w:r>
        <w:rPr>
          <w:rFonts w:hint="eastAsia" w:ascii="仿宋_GB2312" w:hAnsi="仿宋_GB2312" w:eastAsia="仿宋_GB2312" w:cs="仿宋_GB2312"/>
          <w:color w:val="666666"/>
          <w:kern w:val="1"/>
          <w:sz w:val="32"/>
          <w:szCs w:val="32"/>
          <w:lang w:val="zh-CN"/>
        </w:rPr>
        <w:t xml:space="preserve"> </w:t>
      </w:r>
      <w:r>
        <w:rPr>
          <w:rFonts w:hint="eastAsia" w:ascii="仿宋_GB2312" w:hAnsi="仿宋_GB2312" w:eastAsia="仿宋_GB2312" w:cs="仿宋_GB2312"/>
          <w:color w:val="666666"/>
          <w:kern w:val="1"/>
          <w:sz w:val="32"/>
          <w:szCs w:val="32"/>
        </w:rPr>
        <w:t xml:space="preserve">  </w:t>
      </w:r>
      <w:r>
        <w:rPr>
          <w:rFonts w:hint="eastAsia" w:ascii="仿宋_GB2312" w:hAnsi="仿宋_GB2312" w:eastAsia="仿宋_GB2312" w:cs="仿宋_GB2312"/>
          <w:b/>
          <w:sz w:val="32"/>
          <w:szCs w:val="32"/>
        </w:rPr>
        <w:t>（一）</w:t>
      </w:r>
      <w:r>
        <w:rPr>
          <w:rFonts w:hint="eastAsia" w:ascii="仿宋_GB2312" w:hAnsi="仿宋_GB2312" w:eastAsia="仿宋_GB2312" w:cs="仿宋_GB2312"/>
          <w:b/>
          <w:bCs/>
          <w:kern w:val="1"/>
          <w:sz w:val="32"/>
          <w:szCs w:val="32"/>
        </w:rPr>
        <w:t>资产管理体制和制度建设方面</w:t>
      </w:r>
    </w:p>
    <w:p>
      <w:pPr>
        <w:spacing w:line="520" w:lineRule="atLeast"/>
        <w:ind w:firstLine="681" w:firstLineChars="213"/>
        <w:jc w:val="left"/>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建立健全资产管理制度，合理配备并节约、有效使用资产，提高资产使用效率，保障资产的安全和完整。管理和使用坚持统一政策、统一领导、分级管理、职责到人、物尽其用的原则。资产办公室负责对单位资产管理进行指导和监督，对纳入政府采购范围的资产进行统一购置。成立了由一把手负总责的“资产管理领导小组”，具体负责本单位资产的采购、分配、清查，以及资产使用、维护过程中的监督任务。各科室确定专人负责资产的日常管理工作，包括资产的登记、统计、维护、保管等，并对所管资产的安全完整负有职责。资产管理人员应相对稳定，工作调动时务必办理交接手续。</w:t>
      </w:r>
    </w:p>
    <w:p>
      <w:pPr>
        <w:spacing w:line="520" w:lineRule="atLeast"/>
        <w:ind w:firstLine="643" w:firstLineChars="200"/>
        <w:jc w:val="left"/>
        <w:rPr>
          <w:rFonts w:ascii="仿宋_GB2312" w:hAnsi="仿宋_GB2312" w:eastAsia="仿宋_GB2312" w:cs="仿宋_GB2312"/>
          <w:b/>
          <w:bCs/>
          <w:kern w:val="1"/>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bCs/>
          <w:kern w:val="1"/>
          <w:sz w:val="32"/>
          <w:szCs w:val="32"/>
        </w:rPr>
        <w:t>运行机制和管理方式</w:t>
      </w:r>
    </w:p>
    <w:p>
      <w:pPr>
        <w:spacing w:line="520" w:lineRule="atLeast"/>
        <w:ind w:firstLine="681" w:firstLineChars="213"/>
        <w:jc w:val="left"/>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资产管理由财务部门进行价值核算并设置专人进行资产实物卡片管理及使用状况监督；办公设备由办公室设置专人进行实物卡片管理及使用状况监督。我单位建立了严格的资产交付使用验收制度。资产采购根据合同、供应商发货单等对所购资产的品种、规格、数量、质量、技术要求及其他资料进行验收。未通过验收的不合格资产，不得接收，务必按照合同等有关规定办理退换货或其他弥补措施。</w:t>
      </w:r>
    </w:p>
    <w:p>
      <w:pPr>
        <w:spacing w:line="520" w:lineRule="atLeast"/>
        <w:ind w:firstLine="643" w:firstLineChars="200"/>
        <w:jc w:val="left"/>
        <w:rPr>
          <w:rFonts w:ascii="仿宋_GB2312" w:hAnsi="仿宋_GB2312" w:eastAsia="仿宋_GB2312" w:cs="仿宋_GB2312"/>
          <w:b/>
          <w:bCs/>
          <w:kern w:val="1"/>
          <w:sz w:val="32"/>
          <w:szCs w:val="32"/>
        </w:rPr>
      </w:pPr>
      <w:r>
        <w:rPr>
          <w:rFonts w:hint="eastAsia" w:ascii="仿宋_GB2312" w:hAnsi="仿宋_GB2312" w:eastAsia="仿宋_GB2312" w:cs="仿宋_GB2312"/>
          <w:b/>
          <w:sz w:val="32"/>
          <w:szCs w:val="32"/>
        </w:rPr>
        <w:t>（三）</w:t>
      </w:r>
      <w:r>
        <w:rPr>
          <w:rFonts w:hint="eastAsia" w:ascii="仿宋_GB2312" w:hAnsi="仿宋_GB2312" w:eastAsia="仿宋_GB2312" w:cs="仿宋_GB2312"/>
          <w:b/>
          <w:bCs/>
          <w:kern w:val="1"/>
          <w:sz w:val="32"/>
          <w:szCs w:val="32"/>
        </w:rPr>
        <w:t>信息化建设方面</w:t>
      </w:r>
    </w:p>
    <w:p>
      <w:pPr>
        <w:spacing w:line="520" w:lineRule="atLeast"/>
        <w:ind w:firstLine="681" w:firstLineChars="213"/>
        <w:jc w:val="left"/>
        <w:rPr>
          <w:rFonts w:ascii="仿宋_GB2312" w:hAnsi="仿宋_GB2312" w:eastAsia="仿宋_GB2312" w:cs="仿宋_GB2312"/>
          <w:kern w:val="1"/>
          <w:sz w:val="32"/>
          <w:szCs w:val="32"/>
        </w:rPr>
      </w:pPr>
      <w:r>
        <w:rPr>
          <w:rFonts w:hint="eastAsia" w:ascii="仿宋_GB2312" w:hAnsi="仿宋_GB2312" w:eastAsia="仿宋_GB2312" w:cs="仿宋_GB2312"/>
          <w:kern w:val="1"/>
          <w:sz w:val="32"/>
          <w:szCs w:val="32"/>
        </w:rPr>
        <w:t>我单位通过用行政事业单位资产管理软件严格管理资产，包括卡片的增加、删除、查询、打印、汇总等。正确、全面、及时地记录资产的增加、减少、使用等状况，真实地反映和监督资产的增减变动和实际状况，建立健全了资产账簿体系。</w:t>
      </w:r>
    </w:p>
    <w:p>
      <w:pPr>
        <w:pStyle w:val="12"/>
        <w:widowControl/>
        <w:spacing w:before="40" w:beforeAutospacing="0" w:after="0" w:afterAutospacing="0" w:line="520" w:lineRule="atLeast"/>
        <w:ind w:firstLine="321" w:firstLineChars="1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（四）流动资产的管理</w:t>
      </w:r>
    </w:p>
    <w:p>
      <w:pPr>
        <w:pStyle w:val="12"/>
        <w:widowControl/>
        <w:spacing w:before="40" w:beforeAutospacing="0" w:after="0" w:afterAutospacing="0" w:line="520" w:lineRule="atLeast"/>
        <w:ind w:firstLine="5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流动资产严格按照我单位内控体系要求进行管理，无备用金，单位货币资金管理由财务科每月与银行进行对帐，并填写银行余额调节表。</w:t>
      </w:r>
    </w:p>
    <w:p>
      <w:pPr>
        <w:pStyle w:val="12"/>
        <w:widowControl/>
        <w:spacing w:before="40" w:beforeAutospacing="0" w:after="0" w:afterAutospacing="0" w:line="520" w:lineRule="atLeast"/>
        <w:ind w:firstLine="321" w:firstLineChars="1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（五）固定资产的管理</w:t>
      </w:r>
    </w:p>
    <w:p>
      <w:pPr>
        <w:pStyle w:val="12"/>
        <w:widowControl/>
        <w:spacing w:before="40" w:beforeAutospacing="0" w:after="0" w:afterAutospacing="0" w:line="520" w:lineRule="atLeast"/>
        <w:ind w:firstLine="5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我院的资产管理详细按照《哈密职业技术学院财务管理制度》、《哈密职业技术学院固定资产管理制度》的相关要求执行,符合财政部门要求。定时对我单位的固定资产进行盘点，对盘点过程中发生的盈亏，进行原因查找，并上报院党组研究决策，再上报财政局国有资产管理科进行申报再行处理。</w:t>
      </w:r>
    </w:p>
    <w:p>
      <w:pPr>
        <w:pStyle w:val="12"/>
        <w:widowControl/>
        <w:spacing w:before="40" w:beforeAutospacing="0" w:after="0" w:afterAutospacing="0" w:line="520" w:lineRule="atLeast"/>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五、部门整体支出绩效情况</w:t>
      </w:r>
    </w:p>
    <w:p>
      <w:pPr>
        <w:pStyle w:val="12"/>
        <w:widowControl/>
        <w:spacing w:before="40" w:beforeAutospacing="0" w:after="0" w:afterAutospacing="0" w:line="520" w:lineRule="atLeast"/>
        <w:ind w:firstLine="52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一是经济效益评价</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我院资金运行维护决策正确，资金管理规范，项目管理到位，政策执行有力，有效发挥了财政资金的使用效率。   1、预算执行方面，支出总额控制在预算总额以内；2019年度“三公”经费财政拨款支出预算为10万元，支出决算为7.12万元，完成预算的71.2%；</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2、预算管理方面，制度执行总体较为有效；</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3、资产管理方面，建立了资产管理制度，定期进行了盘点和资产清理，总体执行较好。</w:t>
      </w:r>
    </w:p>
    <w:p>
      <w:pPr>
        <w:pStyle w:val="12"/>
        <w:widowControl/>
        <w:spacing w:before="40" w:beforeAutospacing="0" w:after="0" w:afterAutospacing="0" w:line="520" w:lineRule="atLeast"/>
        <w:ind w:firstLine="52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二是效率性评价</w:t>
      </w:r>
    </w:p>
    <w:p>
      <w:pPr>
        <w:widowControl/>
        <w:shd w:val="clear" w:color="auto" w:fill="FFFFFF"/>
        <w:spacing w:line="560" w:lineRule="atLeas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我院各项工作实施及资金使用情况均在绩效目标设定时限完成。预算安排的基本支出保障了正常的工作运转，预算安排的项目支出非常必要，在执行上是严格遵守各项财经纪律，在项目资金的使用上也是放的心的，严守法律底线、纪律底线、道德底线。</w:t>
      </w:r>
    </w:p>
    <w:p>
      <w:pPr>
        <w:pStyle w:val="12"/>
        <w:widowControl/>
        <w:spacing w:before="40" w:beforeAutospacing="0" w:after="0" w:afterAutospacing="0" w:line="520" w:lineRule="atLeast"/>
        <w:ind w:firstLine="52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三是有效性评价</w:t>
      </w:r>
    </w:p>
    <w:p>
      <w:pPr>
        <w:pStyle w:val="12"/>
        <w:widowControl/>
        <w:spacing w:before="40" w:beforeAutospacing="0" w:after="0" w:afterAutospacing="0" w:line="520" w:lineRule="atLeast"/>
        <w:ind w:firstLine="5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我院基本经费中人员经费支出、公用支出严格执行政府的各项制度，保障全院工作正常运转，三公经费的使用严格控制在预算申报的范围内；在项目经费的使用上，在保证各项任务顺利完成的同时，严格落实厉行节约的原则。</w:t>
      </w:r>
    </w:p>
    <w:p>
      <w:pPr>
        <w:pStyle w:val="12"/>
        <w:widowControl/>
        <w:spacing w:before="40" w:beforeAutospacing="0" w:after="0" w:afterAutospacing="0" w:line="520" w:lineRule="atLeast"/>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六、存在的主要问题</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(一)预算执行存在偏差</w:t>
      </w:r>
    </w:p>
    <w:p>
      <w:pPr>
        <w:pStyle w:val="12"/>
        <w:widowControl/>
        <w:spacing w:before="40" w:beforeAutospacing="0" w:after="0" w:afterAutospacing="0" w:line="520" w:lineRule="atLeast"/>
        <w:ind w:firstLine="5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由于个别项目指标到第四季度下达，在预算执行中造成个别预算子项调剂现象；对个别项目资金使用方面预算不够细致，出现实际支出数超出了预算申报数或出现项目资金结余数额多的情况，导致调剂频繁，缺乏预算编制的科学性。</w:t>
      </w:r>
    </w:p>
    <w:p>
      <w:pPr>
        <w:pStyle w:val="25"/>
        <w:spacing w:line="56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细化管理工作不足。教学成本包含小类项目较多，主要是大师工作室经费、博士后工作站经费、高技能人才培训基地专项等，在执行过程中，有些项目的使用范围并不能把握到位，造成项目遇到各种不确定因素，财政资金无法发挥最大使用效益。</w:t>
      </w:r>
    </w:p>
    <w:p>
      <w:pPr>
        <w:pStyle w:val="25"/>
        <w:spacing w:line="56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三）预算绩效管理水平仍有欠缺。在2019年预算绩效管理工作中，存在“重投入轻管理、重支出轻绩效”的情况，对全面实施预算绩效管理的要求认识还不到位，项目申报、实施等环节与预算绩效管理各个环节联系不够紧密；同时预算绩效管理也是一项新工作，面对专业人手不足、绩效管理水平欠缺的情况下，坚持“滚石上山”，提升的空间还是很大。</w:t>
      </w:r>
    </w:p>
    <w:p>
      <w:pPr>
        <w:pStyle w:val="12"/>
        <w:widowControl/>
        <w:spacing w:before="40" w:beforeAutospacing="0" w:after="0" w:afterAutospacing="0" w:line="520" w:lineRule="atLeast"/>
        <w:ind w:firstLine="320" w:firstLineChars="1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（四）固定资产管理水平有待提高</w:t>
      </w:r>
    </w:p>
    <w:p>
      <w:pPr>
        <w:pStyle w:val="12"/>
        <w:widowControl/>
        <w:spacing w:before="40" w:beforeAutospacing="0" w:after="0" w:afterAutospacing="0" w:line="520" w:lineRule="atLeast"/>
        <w:ind w:firstLine="5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固定资产台账未及时与账面资产金额对账且末与实物进行清点及及时清理处置报废资产导致资产台账与账面资产金额存在差异,固定资产管理继续加强中。</w:t>
      </w:r>
    </w:p>
    <w:p>
      <w:pPr>
        <w:pStyle w:val="12"/>
        <w:widowControl/>
        <w:spacing w:before="40" w:beforeAutospacing="0" w:after="0" w:afterAutospacing="0" w:line="520" w:lineRule="atLeast"/>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七、改进措施和建议</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(一)加强新行政单位会计制度和新预算法学习培训、规范账务处理，加强新《预算法》、《行政单位会计制度》 、《会计法》 、《行政单位财务规则》等学习培训,规范部门预算收支核算。 一是制定和完善基本支出、项目支出等各项支出标准,严格按项目进度执行预算, 增强预算的约束力和严肃性。二是落实预算执行分析,及时了解预算执行差异,合理调整、纠正预算执行偏差，切实提高部门预算收支管理水平。尽可能地做到决算与预算相衔接。</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(二)完善管理制度,进-步加强资产管理。严格按照《固定资产管理办法》的规定，加强固定资产管理,及时登记、更新台账，加强资产卡片管理,对各类实物资产进行全面盘点,确保账账、账实相符。</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（三）加强学习。进一步明确如何参照考核体系，科学合理设定绩效目标，充分发挥预算绩效管理工作效用。</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（四）财务上，会计核算要更加详细，为本单位各项工作的开展、总结、评估提供有效数据资料支撑,为各项业务工作更好的开展提供帮助。</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（五）从源头上强化对专项资金预算管理。实行专项资金预算管理，结合单位实际, 按轻重缓急统筹安排编制预算,提高预算编制科学性和合理性,优化资金结构。</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（六）按时间进度分解资金使用计划。专项资金的使用，要事前做计划，事中进行控制，事后总结提高。合理安排资金使用,充分体现资金投向的目标和效益。</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进一步提高绩效管理水平。由于目前的预算管理在编制和实施中还存在编制不细、预算调整较多、追加预算比重较大等现象,因此项目预算执行的准确性还有待加强,同时分析手段和技术水平上还有待完善。在今后的工作中,我们将加强与财政部门的紧密配合,开展好整体支出及项目资金绩效管理工作,运用好绩效评价的结果,不断提升预算管理水平。</w:t>
      </w:r>
    </w:p>
    <w:p>
      <w:pPr>
        <w:pStyle w:val="12"/>
        <w:widowControl/>
        <w:spacing w:before="40" w:beforeAutospacing="0" w:after="0" w:afterAutospacing="0" w:line="520" w:lineRule="atLeast"/>
        <w:jc w:val="both"/>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八、绩效自评结果拟应用和公开情况</w:t>
      </w:r>
    </w:p>
    <w:p>
      <w:pPr>
        <w:pStyle w:val="12"/>
        <w:widowControl/>
        <w:spacing w:before="40" w:beforeAutospacing="0" w:after="0" w:afterAutospacing="0" w:line="520" w:lineRule="atLeast"/>
        <w:ind w:firstLine="320"/>
        <w:jc w:val="both"/>
      </w:pPr>
      <w:r>
        <w:rPr>
          <w:rFonts w:hint="eastAsia"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）绩效自评结果</w:t>
      </w:r>
      <w:r>
        <w:rPr>
          <w:rFonts w:hint="eastAsia" w:ascii="仿宋_GB2312" w:hAnsi="仿宋_GB2312" w:eastAsia="仿宋_GB2312" w:cs="仿宋_GB2312"/>
          <w:sz w:val="32"/>
          <w:szCs w:val="32"/>
        </w:rPr>
        <w:t>的应用</w:t>
      </w:r>
    </w:p>
    <w:p>
      <w:pPr>
        <w:pStyle w:val="12"/>
        <w:widowControl/>
        <w:spacing w:before="40" w:beforeAutospacing="0" w:after="0" w:afterAutospacing="0" w:line="520" w:lineRule="atLeast"/>
        <w:ind w:firstLine="806" w:firstLineChars="252"/>
        <w:jc w:val="both"/>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财政部门将绩效评价结果与我单位下年度资金安排直接挂钩，我单位在整体支出监控过程中发现问题，及时进行了整改，并将整改情况</w:t>
      </w:r>
      <w:r>
        <w:rPr>
          <w:rFonts w:hint="eastAsia" w:ascii="仿宋_GB2312" w:hAnsi="仿宋_GB2312" w:eastAsia="仿宋_GB2312" w:cs="仿宋_GB2312"/>
          <w:sz w:val="32"/>
          <w:szCs w:val="32"/>
        </w:rPr>
        <w:t>报送至</w:t>
      </w:r>
      <w:r>
        <w:rPr>
          <w:rFonts w:hint="eastAsia" w:ascii="仿宋_GB2312" w:hAnsi="仿宋_GB2312" w:eastAsia="仿宋_GB2312" w:cs="仿宋_GB2312"/>
          <w:sz w:val="32"/>
          <w:szCs w:val="32"/>
          <w:lang w:val="zh-CN"/>
        </w:rPr>
        <w:t>财政部门</w:t>
      </w:r>
      <w:r>
        <w:rPr>
          <w:rFonts w:hint="eastAsia" w:ascii="仿宋_GB2312" w:hAnsi="仿宋_GB2312" w:eastAsia="仿宋_GB2312" w:cs="仿宋_GB2312"/>
          <w:sz w:val="32"/>
          <w:szCs w:val="32"/>
        </w:rPr>
        <w:t>并在本部门校务会上进行通报</w:t>
      </w:r>
      <w:r>
        <w:rPr>
          <w:rFonts w:hint="eastAsia" w:ascii="仿宋_GB2312" w:hAnsi="仿宋_GB2312" w:eastAsia="仿宋_GB2312" w:cs="仿宋_GB2312"/>
          <w:sz w:val="32"/>
          <w:szCs w:val="32"/>
          <w:lang w:val="zh-CN"/>
        </w:rPr>
        <w:t>。</w:t>
      </w:r>
    </w:p>
    <w:p>
      <w:pPr>
        <w:pStyle w:val="12"/>
        <w:widowControl/>
        <w:spacing w:before="40" w:beforeAutospacing="0" w:after="0" w:afterAutospacing="0" w:line="520" w:lineRule="atLeast"/>
        <w:ind w:left="643"/>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CN"/>
        </w:rPr>
        <w:t>）绩效自评结果</w:t>
      </w:r>
      <w:r>
        <w:rPr>
          <w:rFonts w:hint="eastAsia" w:ascii="仿宋_GB2312" w:hAnsi="仿宋_GB2312" w:eastAsia="仿宋_GB2312" w:cs="仿宋_GB2312"/>
          <w:sz w:val="32"/>
          <w:szCs w:val="32"/>
        </w:rPr>
        <w:t>的公开</w:t>
      </w:r>
    </w:p>
    <w:p>
      <w:pPr>
        <w:pStyle w:val="12"/>
        <w:widowControl/>
        <w:spacing w:before="40" w:beforeAutospacing="0" w:after="0" w:afterAutospacing="0" w:line="520" w:lineRule="atLeas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将在</w:t>
      </w:r>
      <w:r>
        <w:rPr>
          <w:rFonts w:hint="eastAsia" w:ascii="仿宋_GB2312" w:hAnsi="仿宋_GB2312" w:eastAsia="仿宋_GB2312" w:cs="仿宋_GB2312"/>
          <w:sz w:val="32"/>
          <w:szCs w:val="32"/>
        </w:rPr>
        <w:t>哈密市人民政府</w:t>
      </w:r>
      <w:r>
        <w:rPr>
          <w:rFonts w:hint="eastAsia" w:ascii="仿宋_GB2312" w:hAnsi="仿宋_GB2312" w:eastAsia="仿宋_GB2312" w:cs="仿宋_GB2312"/>
          <w:sz w:val="32"/>
          <w:szCs w:val="32"/>
          <w:lang w:val="zh-CN"/>
        </w:rPr>
        <w:t>门户网站上进行公开，</w:t>
      </w:r>
      <w:r>
        <w:rPr>
          <w:rFonts w:hint="eastAsia" w:ascii="仿宋_GB2312" w:hAnsi="仿宋_GB2312" w:eastAsia="仿宋_GB2312" w:cs="仿宋_GB2312"/>
          <w:sz w:val="32"/>
          <w:szCs w:val="32"/>
        </w:rPr>
        <w:t>主动接受社会各界的监督。</w:t>
      </w:r>
    </w:p>
    <w:p>
      <w:pPr>
        <w:snapToGrid w:val="0"/>
        <w:spacing w:line="54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九、附件</w:t>
      </w:r>
    </w:p>
    <w:p>
      <w:pPr>
        <w:snapToGrid w:val="0"/>
        <w:spacing w:line="54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部门整体支出绩效目标自评表</w:t>
      </w:r>
    </w:p>
    <w:p>
      <w:pPr>
        <w:snapToGrid w:val="0"/>
        <w:spacing w:line="540" w:lineRule="exact"/>
        <w:ind w:firstLine="2640" w:firstLineChars="1100"/>
        <w:rPr>
          <w:rFonts w:ascii="宋体" w:hAnsi="宋体" w:cs="宋体"/>
          <w:sz w:val="24"/>
        </w:rPr>
      </w:pPr>
      <w:r>
        <w:rPr>
          <w:rFonts w:hint="eastAsia" w:ascii="宋体" w:hAnsi="宋体" w:cs="宋体"/>
          <w:sz w:val="24"/>
        </w:rPr>
        <w:t>（</w:t>
      </w:r>
      <w:r>
        <w:rPr>
          <w:rFonts w:ascii="Times New Roman" w:hAnsi="Times New Roman" w:cs="Times New Roman"/>
          <w:sz w:val="24"/>
        </w:rPr>
        <w:t xml:space="preserve">   </w:t>
      </w:r>
      <w:r>
        <w:rPr>
          <w:rFonts w:hint="eastAsia" w:ascii="Times New Roman" w:hAnsi="Times New Roman" w:cs="Times New Roman"/>
          <w:sz w:val="24"/>
        </w:rPr>
        <w:t>2019</w:t>
      </w:r>
      <w:r>
        <w:rPr>
          <w:rFonts w:ascii="Times New Roman" w:hAnsi="Times New Roman" w:cs="Times New Roman"/>
          <w:sz w:val="24"/>
        </w:rPr>
        <w:t xml:space="preserve">  </w:t>
      </w:r>
      <w:r>
        <w:rPr>
          <w:rFonts w:hint="eastAsia" w:ascii="宋体" w:hAnsi="宋体" w:cs="宋体"/>
          <w:sz w:val="24"/>
        </w:rPr>
        <w:t>年度）</w:t>
      </w:r>
    </w:p>
    <w:p>
      <w:pPr>
        <w:snapToGrid w:val="0"/>
        <w:spacing w:line="540" w:lineRule="exact"/>
        <w:ind w:firstLine="3432" w:firstLineChars="1100"/>
        <w:rPr>
          <w:rStyle w:val="16"/>
          <w:rFonts w:ascii="仿宋" w:hAnsi="仿宋" w:eastAsia="仿宋"/>
          <w:b w:val="0"/>
          <w:spacing w:val="-4"/>
          <w:sz w:val="32"/>
          <w:szCs w:val="32"/>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6"/>
        <w:gridCol w:w="946"/>
        <w:gridCol w:w="946"/>
        <w:gridCol w:w="946"/>
        <w:gridCol w:w="946"/>
        <w:gridCol w:w="946"/>
        <w:gridCol w:w="946"/>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2" w:type="dxa"/>
            <w:gridSpan w:val="2"/>
            <w:vAlign w:val="center"/>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部门名称</w:t>
            </w:r>
          </w:p>
        </w:tc>
        <w:tc>
          <w:tcPr>
            <w:tcW w:w="6630" w:type="dxa"/>
            <w:gridSpan w:val="7"/>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年度</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主要</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任务</w:t>
            </w:r>
          </w:p>
        </w:tc>
        <w:tc>
          <w:tcPr>
            <w:tcW w:w="946" w:type="dxa"/>
            <w:vMerge w:val="restart"/>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任务名称</w:t>
            </w:r>
          </w:p>
        </w:tc>
        <w:tc>
          <w:tcPr>
            <w:tcW w:w="946" w:type="dxa"/>
            <w:vMerge w:val="restart"/>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主要内容</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预算金额（万元）</w:t>
            </w:r>
          </w:p>
        </w:tc>
        <w:tc>
          <w:tcPr>
            <w:tcW w:w="2846"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实际执行（万元）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总额</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财政拨款</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其他资金</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总额</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财政拨款</w:t>
            </w:r>
          </w:p>
        </w:tc>
        <w:tc>
          <w:tcPr>
            <w:tcW w:w="954"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基础设施建设</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新建学生5号宿舍楼，改善学院基础设施建设、改善教学环境、提升教育教学质量。</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1510</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0.00</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1510</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1089</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52</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0.00</w:t>
            </w:r>
          </w:p>
        </w:tc>
        <w:tc>
          <w:tcPr>
            <w:tcW w:w="954"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1089</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教学成本</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完成学院日常教学管理任务，加强教育教学质量管理，全面深化建议教学改革，根据年初部门预算设立此项目。</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974</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5</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600</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374</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5</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600</w:t>
            </w:r>
          </w:p>
        </w:tc>
        <w:tc>
          <w:tcPr>
            <w:tcW w:w="954" w:type="dxa"/>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人员经费、公用经费等保障性支出</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主要用于在职人员工资发放及福利支出、基本办公经费支出、支持本单位教学任务的正常运行。</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5739</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64</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5739</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64</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1121</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5</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4618</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14</w:t>
            </w:r>
          </w:p>
        </w:tc>
        <w:tc>
          <w:tcPr>
            <w:tcW w:w="954" w:type="dxa"/>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民族团结一家亲</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开展民族团结活动，宣讲国家法律法规政策、党的惠民政策，开展“四同”、“四送”活动和“九个一融情活动”，使各民族像石榴籽一样紧紧团结在一起，力所能及的解决结亲户家中的实际困难和问题。</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10</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10</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0.00</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10</w:t>
            </w:r>
          </w:p>
        </w:tc>
        <w:tc>
          <w:tcPr>
            <w:tcW w:w="954" w:type="dxa"/>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特色旅游公共实训基地</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建设自治区特色旅游公共实训基地，以创新高技能人才培养模式为核心，以服务区域产业和经济发展需求为宗旨，哈密相关旅游企业为依托培训模式和课程</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70</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70</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0.00</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0.00</w:t>
            </w:r>
          </w:p>
        </w:tc>
        <w:tc>
          <w:tcPr>
            <w:tcW w:w="954" w:type="dxa"/>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1892"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金额合计</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8304</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14</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6419</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64</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1464</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02</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6349</w:t>
            </w:r>
            <w:r>
              <w:rPr>
                <w:rStyle w:val="16"/>
                <w:rFonts w:hint="eastAsia" w:ascii="宋体" w:hAnsi="宋体" w:cs="宋体"/>
                <w:color w:val="010000"/>
                <w:spacing w:val="-4"/>
                <w:sz w:val="24"/>
                <w:szCs w:val="32"/>
                <w:lang w:val="en-US" w:eastAsia="zh-CN"/>
              </w:rPr>
              <w:t>.</w:t>
            </w:r>
            <w:r>
              <w:rPr>
                <w:rStyle w:val="16"/>
                <w:rFonts w:hint="eastAsia" w:ascii="宋体" w:hAnsi="宋体" w:eastAsia="宋体" w:cs="宋体"/>
                <w:color w:val="010000"/>
                <w:spacing w:val="-4"/>
                <w:sz w:val="24"/>
                <w:szCs w:val="32"/>
              </w:rPr>
              <w:t>64</w:t>
            </w:r>
          </w:p>
        </w:tc>
        <w:tc>
          <w:tcPr>
            <w:tcW w:w="954" w:type="dxa"/>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预期目标</w:t>
            </w:r>
          </w:p>
        </w:tc>
        <w:tc>
          <w:tcPr>
            <w:tcW w:w="4738" w:type="dxa"/>
            <w:gridSpan w:val="5"/>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年</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度</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总</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体</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目</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标</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推进项目建设。实现全网统一的校园安全预警控制；实现在册教职工、学生信息的规范和汇集。通过项目提供的大数据支撑，及时发现、处置苗头性、倾向性问题，有效发挥其信息筛查、预警研判和应急处置指挥功能，确保校园安全稳定。</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2、抓好校园基础设施建设。牢固树立和践行生态文明发展理念，落实安全生产责任制，新建学院5号学生宿舍楼、大学生文化体育活动中心、污水处理系统建设项目、公共实训基地项目，并做好豫新能源产业研究院研发楼项目续建工作</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3、加强“双师型”教师队伍建设。按照《国家职业教育改革实施方案》的要求，落实教师5年一周期的全员轮训制度。创新教师招聘制度，建立健全自主聘任兼职教师的办法，积极引进实践能力强、职业素养高、教学能力强的专业技术人员担任兼职教师，加强兼职教师管理。落实“职业学校教师素质提升计划”，开展各级各类教师培养培训工作。加强与河南省相关院校合作开展师资培养。</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4、按照下达确定的绩效目标做好绩效监控、绩效自评等工作，确保绩效目标如期完成。</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5.优化教师队伍结构，申请增加事业编制总量，引进高层次人才17人，事业单位招聘6-7人，送培10名左右教师，外聘教师35-40人。</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6.力争2-3项自治区级或以上纵向研究项目或横向科研项目申报成功。</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7.加强学历教育招生力度，力争招生人数达到1940人（其中：高职900人、中职800人、成人函授教育240人）。高职毕业生就业率达到90%以上，中职毕业生就业率保持在95%以上。</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8.完成各类培训3850人次,完成职业技能鉴定3500人次（中、高级鉴定比例达到20%）。</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9.调整人才培养方案。选派政治过硬、业务素质强的教师承担少数民族学生预科教学工作，加强少数民族学生预科教学管理，提高预科教学质量。大力开展少数民族学生国家通用语言文字强化培训，每周增加国家通用语言文字教学9课时，提高学生听、说、读、写能力，确保国家通用语言文字教学三年不断线。</w:t>
            </w:r>
          </w:p>
          <w:p>
            <w:pPr>
              <w:snapToGrid w:val="0"/>
              <w:spacing w:line="540" w:lineRule="exact"/>
              <w:rPr>
                <w:rStyle w:val="16"/>
                <w:rFonts w:ascii="宋体" w:hAnsi="宋体" w:eastAsia="宋体" w:cs="宋体"/>
                <w:b w:val="0"/>
                <w:color w:val="010000"/>
                <w:spacing w:val="-4"/>
                <w:sz w:val="24"/>
                <w:szCs w:val="32"/>
              </w:rPr>
            </w:pPr>
          </w:p>
        </w:tc>
        <w:tc>
          <w:tcPr>
            <w:tcW w:w="4738" w:type="dxa"/>
            <w:gridSpan w:val="5"/>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一、坚持党委领导下的院长负责制，突出党委的核心领导地位，实行全面领导，承担管党治党、办学治校的政治责任和主体责任，把方向、管大局、作决策、抓班子、带队伍、保落实，重要干部任免、人才使用、阵地建设、重大发展规划、项目安排、资金使用、评价评奖，由学院党委集体研究决定，统筹推进学院改革发展稳定。健全完善学院党组织会议、行政会议议事规则，明确重大事项由党组织会议集体研究决策，深入学习领会中央八项规定精神等有关要求，认真执行“三重一大”事项报告制度，自觉落实各项廉洁自律要求。</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二、不断夯实教育基础，创新人才培养模式</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一）加强专业建设。学院目前开设的专业有应用型本科“4+0”1个专业、“3+2”1个专业，高职19个专业、五年一贯制6个专业、中专7个专业、预备技师4个专业，技工5个专业。在做好不同层次各专业建设的同时，2019年新增高职旅游管理、机械制造与自动化2个专业并实现招生。积极与伊宁卫校合作，申报2020年新增“康复治疗技术”（3+2）专业。积极创新人才培养模式，与哈密市鑫呈汽车服务有限公司、北京鹿港小镇、德国蕾娜范集团等联合开展学生培训。</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二）提升人才培养质量。落实《关于在院校实施“学历证书+若干职业技能等级证书”制度试点方案》，积极推进“1+X”证书试点工作，申报汽车运用与维修、智能财税、母婴护理3个“1+X”证书试点专业，遴选80名学生开展试点工作。组织277名学生赴河南相关院校进行技能提升培养。加强学生创新创业意识和工匠精神培养，提升人才培养质量。在2019年自治区职业院校技能大赛中有34人获奖，其中一等奖3项，二等奖9项，两个项目代表自治区参加全国职业技能大赛，两名教师获得自治区职业学校教师教育教学技能大赛高职组二、三等奖。</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三）提升基础能力建设。编制完成学校改扩建规划，拟新增总建筑面积18.5万平方米。2019年在建基建项目中的学生文化体育活动中心（PPP项目）已完成主体二层浇筑；人才培训基地建设项目主体建设已完成，室外管网配套工程已进场施工；1号楼装修工程已进场开工，总配电室已开始安装；3号学生餐厅已完成土地手续程序和初步设计；7号钢构实训车间项目有序推进；5号宿舍楼实现当年开工、当年投入使用；污水处理站、豫新能源产业研究院综合楼两个项目正在准备竣工验收。</w:t>
            </w:r>
          </w:p>
          <w:p>
            <w:pPr>
              <w:snapToGrid w:val="0"/>
              <w:spacing w:line="540" w:lineRule="exact"/>
              <w:rPr>
                <w:rStyle w:val="16"/>
                <w:rFonts w:ascii="宋体" w:hAnsi="宋体" w:eastAsia="宋体" w:cs="宋体"/>
                <w:b w:val="0"/>
                <w:color w:val="010000"/>
                <w:spacing w:val="-4"/>
                <w:sz w:val="24"/>
                <w:szCs w:val="32"/>
              </w:rPr>
            </w:pPr>
          </w:p>
          <w:p>
            <w:pPr>
              <w:snapToGrid w:val="0"/>
              <w:spacing w:line="540" w:lineRule="exact"/>
              <w:rPr>
                <w:rStyle w:val="16"/>
                <w:rFonts w:ascii="宋体" w:hAnsi="宋体" w:eastAsia="宋体" w:cs="宋体"/>
                <w:b w:val="0"/>
                <w:color w:val="010000"/>
                <w:spacing w:val="-4"/>
                <w:sz w:val="24"/>
                <w:szCs w:val="32"/>
              </w:rPr>
            </w:pPr>
          </w:p>
          <w:p>
            <w:pPr>
              <w:snapToGrid w:val="0"/>
              <w:spacing w:line="540" w:lineRule="exact"/>
              <w:rPr>
                <w:rStyle w:val="16"/>
                <w:rFonts w:ascii="宋体" w:hAnsi="宋体" w:eastAsia="宋体" w:cs="宋体"/>
                <w:b w:val="0"/>
                <w:color w:val="010000"/>
                <w:spacing w:val="-4"/>
                <w:sz w:val="24"/>
                <w:szCs w:val="32"/>
              </w:rPr>
            </w:pPr>
          </w:p>
          <w:p>
            <w:pPr>
              <w:snapToGrid w:val="0"/>
              <w:spacing w:line="540" w:lineRule="exact"/>
              <w:rPr>
                <w:rStyle w:val="16"/>
                <w:rFonts w:ascii="宋体" w:hAnsi="宋体" w:eastAsia="宋体" w:cs="宋体"/>
                <w:b w:val="0"/>
                <w:color w:val="010000"/>
                <w:spacing w:val="-4"/>
                <w:sz w:val="24"/>
                <w:szCs w:val="32"/>
              </w:rPr>
            </w:pPr>
          </w:p>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年</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度</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绩</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效</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指</w:t>
            </w:r>
          </w:p>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标</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一级指标</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二级指标</w:t>
            </w: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三级指标</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预期指标值（包含数字及文字描述）</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实际完成指标值（包含数字及文字描述）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restart"/>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产出指标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数量指标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建设学生5号宿舍楼</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=1栋</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结亲次数</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=8次</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8次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公共实训基地建设</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=1个</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商品服务支出类别</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≥8类</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8类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质量指标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工程质量验收合格率</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=100%</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时效指标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项目完成时间</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12月31日</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成本指标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基础设施建设</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=15100000元</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10895200元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民族团结一家亲</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=100000元</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100000元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特色旅游公共实训基地</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=700000元</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教学成本</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=9745000元</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9745000元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人员经费、公用经费等保障性支出</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=57396400元</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57396400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restart"/>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效益指标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经济效益指标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社会效益指标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提升学校办学能力</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≥95%</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生态效益指标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可持续影响指标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增加学院影响力</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≥95%</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restart"/>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满意度指标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服务对象满意度指标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学生、家长满意度</w:t>
            </w:r>
          </w:p>
        </w:tc>
        <w:tc>
          <w:tcPr>
            <w:tcW w:w="2838" w:type="dxa"/>
            <w:gridSpan w:val="3"/>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≥98%</w:t>
            </w:r>
          </w:p>
        </w:tc>
        <w:tc>
          <w:tcPr>
            <w:tcW w:w="1900" w:type="dxa"/>
            <w:gridSpan w:val="2"/>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vMerge w:val="continue"/>
          </w:tcPr>
          <w:p>
            <w:pPr>
              <w:snapToGrid w:val="0"/>
              <w:spacing w:line="540" w:lineRule="exact"/>
              <w:rPr>
                <w:rStyle w:val="16"/>
                <w:rFonts w:ascii="宋体" w:hAnsi="宋体" w:eastAsia="宋体" w:cs="宋体"/>
                <w:b w:val="0"/>
                <w:color w:val="010000"/>
                <w:spacing w:val="-4"/>
                <w:sz w:val="24"/>
                <w:szCs w:val="32"/>
              </w:rPr>
            </w:pPr>
          </w:p>
        </w:tc>
        <w:tc>
          <w:tcPr>
            <w:tcW w:w="946" w:type="dxa"/>
          </w:tcPr>
          <w:p>
            <w:pPr>
              <w:snapToGrid w:val="0"/>
              <w:spacing w:line="540" w:lineRule="exact"/>
              <w:rPr>
                <w:rStyle w:val="16"/>
                <w:rFonts w:ascii="宋体" w:hAnsi="宋体" w:eastAsia="宋体" w:cs="宋体"/>
                <w:b w:val="0"/>
                <w:color w:val="010000"/>
                <w:spacing w:val="-4"/>
                <w:sz w:val="24"/>
                <w:szCs w:val="32"/>
              </w:rPr>
            </w:pPr>
            <w:r>
              <w:rPr>
                <w:rStyle w:val="16"/>
                <w:rFonts w:hint="eastAsia" w:ascii="宋体" w:hAnsi="宋体" w:eastAsia="宋体" w:cs="宋体"/>
                <w:color w:val="010000"/>
                <w:spacing w:val="-4"/>
                <w:sz w:val="24"/>
                <w:szCs w:val="32"/>
              </w:rPr>
              <w:t>其他满意度指标</w:t>
            </w:r>
          </w:p>
        </w:tc>
        <w:tc>
          <w:tcPr>
            <w:tcW w:w="946" w:type="dxa"/>
          </w:tcPr>
          <w:p>
            <w:pPr>
              <w:snapToGrid w:val="0"/>
              <w:spacing w:line="540" w:lineRule="exact"/>
              <w:rPr>
                <w:rStyle w:val="16"/>
                <w:rFonts w:ascii="宋体" w:hAnsi="宋体" w:eastAsia="宋体" w:cs="宋体"/>
                <w:b w:val="0"/>
                <w:color w:val="010000"/>
                <w:spacing w:val="-4"/>
                <w:sz w:val="24"/>
                <w:szCs w:val="32"/>
              </w:rPr>
            </w:pPr>
          </w:p>
        </w:tc>
        <w:tc>
          <w:tcPr>
            <w:tcW w:w="2838" w:type="dxa"/>
            <w:gridSpan w:val="3"/>
          </w:tcPr>
          <w:p>
            <w:pPr>
              <w:snapToGrid w:val="0"/>
              <w:spacing w:line="540" w:lineRule="exact"/>
              <w:rPr>
                <w:rStyle w:val="16"/>
                <w:rFonts w:ascii="宋体" w:hAnsi="宋体" w:eastAsia="宋体" w:cs="宋体"/>
                <w:b w:val="0"/>
                <w:color w:val="010000"/>
                <w:spacing w:val="-4"/>
                <w:sz w:val="24"/>
                <w:szCs w:val="32"/>
              </w:rPr>
            </w:pPr>
          </w:p>
        </w:tc>
        <w:tc>
          <w:tcPr>
            <w:tcW w:w="1900" w:type="dxa"/>
            <w:gridSpan w:val="2"/>
          </w:tcPr>
          <w:p>
            <w:pPr>
              <w:snapToGrid w:val="0"/>
              <w:spacing w:line="540" w:lineRule="exact"/>
              <w:rPr>
                <w:rStyle w:val="16"/>
                <w:rFonts w:ascii="宋体" w:hAnsi="宋体" w:eastAsia="宋体" w:cs="宋体"/>
                <w:b w:val="0"/>
                <w:color w:val="010000"/>
                <w:spacing w:val="-4"/>
                <w:sz w:val="24"/>
                <w:szCs w:val="32"/>
              </w:rPr>
            </w:pPr>
          </w:p>
        </w:tc>
      </w:tr>
    </w:tbl>
    <w:p>
      <w:pPr>
        <w:snapToGrid w:val="0"/>
        <w:spacing w:line="540" w:lineRule="exact"/>
        <w:rPr>
          <w:rStyle w:val="16"/>
          <w:rFonts w:ascii="仿宋" w:hAnsi="仿宋" w:eastAsia="仿宋"/>
          <w:b w:val="0"/>
          <w:spacing w:val="-4"/>
          <w:sz w:val="32"/>
          <w:szCs w:val="32"/>
        </w:rPr>
      </w:pPr>
    </w:p>
    <w:p>
      <w:pPr>
        <w:pStyle w:val="12"/>
        <w:widowControl/>
        <w:spacing w:before="40" w:beforeAutospacing="0" w:after="0" w:afterAutospacing="0" w:line="520" w:lineRule="atLeast"/>
        <w:jc w:val="both"/>
        <w:rPr>
          <w:rFonts w:ascii="仿宋_GB2312" w:hAnsi="仿宋_GB2312" w:eastAsia="仿宋_GB2312" w:cs="仿宋_GB2312"/>
          <w:b/>
          <w:bCs/>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31143"/>
      <w:docPartObj>
        <w:docPartGallery w:val="autotext"/>
      </w:docPartObj>
    </w:sdtPr>
    <w:sdtContent>
      <w:p>
        <w:pPr>
          <w:pStyle w:val="8"/>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3A21C4"/>
    <w:multiLevelType w:val="singleLevel"/>
    <w:tmpl w:val="A23A21C4"/>
    <w:lvl w:ilvl="0" w:tentative="0">
      <w:start w:val="1"/>
      <w:numFmt w:val="chineseCounting"/>
      <w:suff w:val="nothing"/>
      <w:lvlText w:val="（%1）"/>
      <w:lvlJc w:val="left"/>
      <w:rPr>
        <w:rFonts w:hint="eastAsia"/>
      </w:rPr>
    </w:lvl>
  </w:abstractNum>
  <w:abstractNum w:abstractNumId="1">
    <w:nsid w:val="0F923DDE"/>
    <w:multiLevelType w:val="singleLevel"/>
    <w:tmpl w:val="0F923DDE"/>
    <w:lvl w:ilvl="0" w:tentative="0">
      <w:start w:val="2"/>
      <w:numFmt w:val="decimal"/>
      <w:suff w:val="nothing"/>
      <w:lvlText w:val="%1、"/>
      <w:lvlJc w:val="left"/>
    </w:lvl>
  </w:abstractNum>
  <w:abstractNum w:abstractNumId="2">
    <w:nsid w:val="327BD9E0"/>
    <w:multiLevelType w:val="singleLevel"/>
    <w:tmpl w:val="327BD9E0"/>
    <w:lvl w:ilvl="0" w:tentative="0">
      <w:start w:val="3"/>
      <w:numFmt w:val="decimal"/>
      <w:suff w:val="nothing"/>
      <w:lvlText w:val="%1、"/>
      <w:lvlJc w:val="left"/>
    </w:lvl>
  </w:abstractNum>
  <w:abstractNum w:abstractNumId="3">
    <w:nsid w:val="45D2E748"/>
    <w:multiLevelType w:val="singleLevel"/>
    <w:tmpl w:val="45D2E748"/>
    <w:lvl w:ilvl="0" w:tentative="0">
      <w:start w:val="1"/>
      <w:numFmt w:val="chineseCounting"/>
      <w:suff w:val="nothing"/>
      <w:lvlText w:val="%1、"/>
      <w:lvlJc w:val="left"/>
      <w:rPr>
        <w:rFonts w:hint="eastAsia"/>
      </w:rPr>
    </w:lvl>
  </w:abstractNum>
  <w:abstractNum w:abstractNumId="4">
    <w:nsid w:val="5E140133"/>
    <w:multiLevelType w:val="singleLevel"/>
    <w:tmpl w:val="5E140133"/>
    <w:lvl w:ilvl="0" w:tentative="0">
      <w:start w:val="1"/>
      <w:numFmt w:val="decimal"/>
      <w:suff w:val="nothing"/>
      <w:lvlText w:val="%1、"/>
      <w:lvlJc w:val="left"/>
    </w:lvl>
  </w:abstractNum>
  <w:abstractNum w:abstractNumId="5">
    <w:nsid w:val="5E140134"/>
    <w:multiLevelType w:val="singleLevel"/>
    <w:tmpl w:val="5E140134"/>
    <w:lvl w:ilvl="0" w:tentative="0">
      <w:start w:val="1"/>
      <w:numFmt w:val="decimal"/>
      <w:suff w:val="nothing"/>
      <w:lvlText w:val="%1、"/>
      <w:lvlJc w:val="left"/>
    </w:lvl>
  </w:abstractNum>
  <w:abstractNum w:abstractNumId="6">
    <w:nsid w:val="5E140135"/>
    <w:multiLevelType w:val="singleLevel"/>
    <w:tmpl w:val="5E140135"/>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gutterAtTop/>
  <w:documentProtection w:enforcement="0"/>
  <w:defaultTabStop w:val="420"/>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76"/>
    <w:rsid w:val="000E4DEF"/>
    <w:rsid w:val="001037D0"/>
    <w:rsid w:val="00140AF8"/>
    <w:rsid w:val="0014375E"/>
    <w:rsid w:val="001635D4"/>
    <w:rsid w:val="00165653"/>
    <w:rsid w:val="00180DC5"/>
    <w:rsid w:val="001D3A17"/>
    <w:rsid w:val="001F256F"/>
    <w:rsid w:val="00251310"/>
    <w:rsid w:val="0027118C"/>
    <w:rsid w:val="00277B4A"/>
    <w:rsid w:val="00296BC5"/>
    <w:rsid w:val="002B79E4"/>
    <w:rsid w:val="00327165"/>
    <w:rsid w:val="00327985"/>
    <w:rsid w:val="003350DE"/>
    <w:rsid w:val="003570D8"/>
    <w:rsid w:val="003A5BBD"/>
    <w:rsid w:val="003A5BFE"/>
    <w:rsid w:val="003A700D"/>
    <w:rsid w:val="003D3A14"/>
    <w:rsid w:val="003D5286"/>
    <w:rsid w:val="004338A1"/>
    <w:rsid w:val="00434B72"/>
    <w:rsid w:val="0044203C"/>
    <w:rsid w:val="00482895"/>
    <w:rsid w:val="00495D15"/>
    <w:rsid w:val="004A72CC"/>
    <w:rsid w:val="00517613"/>
    <w:rsid w:val="0052333E"/>
    <w:rsid w:val="00542391"/>
    <w:rsid w:val="00582A8F"/>
    <w:rsid w:val="0059168D"/>
    <w:rsid w:val="005F51FD"/>
    <w:rsid w:val="00625DDF"/>
    <w:rsid w:val="006869E3"/>
    <w:rsid w:val="006B65DA"/>
    <w:rsid w:val="006C4FFD"/>
    <w:rsid w:val="0072091E"/>
    <w:rsid w:val="00721220"/>
    <w:rsid w:val="00791A76"/>
    <w:rsid w:val="007926C3"/>
    <w:rsid w:val="007D1B12"/>
    <w:rsid w:val="007D3FB7"/>
    <w:rsid w:val="007D721A"/>
    <w:rsid w:val="007E2037"/>
    <w:rsid w:val="007F23FA"/>
    <w:rsid w:val="00806885"/>
    <w:rsid w:val="00815D6B"/>
    <w:rsid w:val="00837A29"/>
    <w:rsid w:val="00884FD3"/>
    <w:rsid w:val="008A731E"/>
    <w:rsid w:val="008B0E43"/>
    <w:rsid w:val="00907CF8"/>
    <w:rsid w:val="00912839"/>
    <w:rsid w:val="00A212EE"/>
    <w:rsid w:val="00A46D6D"/>
    <w:rsid w:val="00A612D7"/>
    <w:rsid w:val="00A62324"/>
    <w:rsid w:val="00A65E9C"/>
    <w:rsid w:val="00BB440A"/>
    <w:rsid w:val="00C169E0"/>
    <w:rsid w:val="00C5370C"/>
    <w:rsid w:val="00C64EB9"/>
    <w:rsid w:val="00CB7CCD"/>
    <w:rsid w:val="00CC016E"/>
    <w:rsid w:val="00CC1604"/>
    <w:rsid w:val="00DB7877"/>
    <w:rsid w:val="00DC6D84"/>
    <w:rsid w:val="00DF63C4"/>
    <w:rsid w:val="00E42FB8"/>
    <w:rsid w:val="00E701B6"/>
    <w:rsid w:val="00EC7AD8"/>
    <w:rsid w:val="00F259C0"/>
    <w:rsid w:val="00F53E4E"/>
    <w:rsid w:val="00FB10D5"/>
    <w:rsid w:val="01281293"/>
    <w:rsid w:val="063425E7"/>
    <w:rsid w:val="063711BE"/>
    <w:rsid w:val="076B2483"/>
    <w:rsid w:val="07D814CD"/>
    <w:rsid w:val="08A37BCA"/>
    <w:rsid w:val="0AB73461"/>
    <w:rsid w:val="0D5C2216"/>
    <w:rsid w:val="100D29D1"/>
    <w:rsid w:val="145C3C7C"/>
    <w:rsid w:val="154A4C60"/>
    <w:rsid w:val="19721353"/>
    <w:rsid w:val="1D581812"/>
    <w:rsid w:val="1E750E2E"/>
    <w:rsid w:val="1EA00D21"/>
    <w:rsid w:val="248000CB"/>
    <w:rsid w:val="24CA5BDF"/>
    <w:rsid w:val="2C900727"/>
    <w:rsid w:val="331214E7"/>
    <w:rsid w:val="34174725"/>
    <w:rsid w:val="369D5E65"/>
    <w:rsid w:val="39DE2344"/>
    <w:rsid w:val="3B497FC2"/>
    <w:rsid w:val="400200EE"/>
    <w:rsid w:val="45A31A11"/>
    <w:rsid w:val="45BD39C3"/>
    <w:rsid w:val="48637250"/>
    <w:rsid w:val="48BB492A"/>
    <w:rsid w:val="4D561D1F"/>
    <w:rsid w:val="4E1C592D"/>
    <w:rsid w:val="4F12727C"/>
    <w:rsid w:val="57B51153"/>
    <w:rsid w:val="5C9D149E"/>
    <w:rsid w:val="5D9B15DB"/>
    <w:rsid w:val="63CE062D"/>
    <w:rsid w:val="63E24828"/>
    <w:rsid w:val="67DD18BE"/>
    <w:rsid w:val="686C771D"/>
    <w:rsid w:val="6A7C682E"/>
    <w:rsid w:val="6D19617E"/>
    <w:rsid w:val="6F441AA8"/>
    <w:rsid w:val="79DE05FD"/>
    <w:rsid w:val="7A3C4259"/>
    <w:rsid w:val="7A6A37D4"/>
    <w:rsid w:val="7FF24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val="0"/>
      <w:jc w:val="both"/>
    </w:pPr>
    <w:rPr>
      <w:rFonts w:ascii="Calibri" w:hAnsi="Calibri" w:eastAsia="宋体" w:cs="Calibri"/>
      <w:color w:val="000000"/>
      <w:sz w:val="21"/>
      <w:szCs w:val="24"/>
      <w:lang w:val="en-US" w:eastAsia="zh-CN" w:bidi="ar-SA"/>
    </w:rPr>
  </w:style>
  <w:style w:type="paragraph" w:styleId="2">
    <w:name w:val="heading 1"/>
    <w:basedOn w:val="1"/>
    <w:next w:val="1"/>
    <w:qFormat/>
    <w:uiPriority w:val="6"/>
    <w:pPr>
      <w:spacing w:before="100" w:beforeAutospacing="1" w:after="100" w:afterAutospacing="1"/>
      <w:jc w:val="left"/>
      <w:outlineLvl w:val="0"/>
    </w:pPr>
    <w:rPr>
      <w:rFonts w:ascii="宋体" w:hAnsi="宋体" w:cs="Times New Roman"/>
      <w:b/>
      <w:sz w:val="48"/>
      <w:szCs w:val="48"/>
    </w:rPr>
  </w:style>
  <w:style w:type="paragraph" w:styleId="3">
    <w:name w:val="heading 2"/>
    <w:basedOn w:val="1"/>
    <w:next w:val="1"/>
    <w:qFormat/>
    <w:uiPriority w:val="6"/>
    <w:pPr>
      <w:spacing w:before="100" w:beforeAutospacing="1" w:after="100" w:afterAutospacing="1"/>
      <w:jc w:val="left"/>
      <w:outlineLvl w:val="1"/>
    </w:pPr>
    <w:rPr>
      <w:rFonts w:ascii="宋体" w:hAnsi="宋体" w:cs="Times New Roman"/>
      <w:b/>
      <w:sz w:val="36"/>
      <w:szCs w:val="36"/>
    </w:rPr>
  </w:style>
  <w:style w:type="paragraph" w:styleId="4">
    <w:name w:val="heading 3"/>
    <w:basedOn w:val="1"/>
    <w:next w:val="1"/>
    <w:qFormat/>
    <w:uiPriority w:val="6"/>
    <w:pPr>
      <w:spacing w:before="100" w:beforeAutospacing="1" w:after="100" w:afterAutospacing="1"/>
      <w:jc w:val="left"/>
      <w:outlineLvl w:val="2"/>
    </w:pPr>
    <w:rPr>
      <w:rFonts w:ascii="宋体" w:hAnsi="宋体" w:cs="Times New Roman"/>
      <w:b/>
      <w:sz w:val="27"/>
      <w:szCs w:val="27"/>
    </w:rPr>
  </w:style>
  <w:style w:type="paragraph" w:styleId="5">
    <w:name w:val="heading 4"/>
    <w:basedOn w:val="1"/>
    <w:next w:val="1"/>
    <w:qFormat/>
    <w:uiPriority w:val="6"/>
    <w:pPr>
      <w:spacing w:before="100" w:beforeAutospacing="1" w:after="100" w:afterAutospacing="1"/>
      <w:jc w:val="left"/>
      <w:outlineLvl w:val="3"/>
    </w:pPr>
    <w:rPr>
      <w:rFonts w:ascii="宋体" w:hAnsi="宋体" w:cs="Times New Roman"/>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alloon Text"/>
    <w:basedOn w:val="1"/>
    <w:link w:val="26"/>
    <w:qFormat/>
    <w:uiPriority w:val="0"/>
    <w:rPr>
      <w:sz w:val="18"/>
      <w:szCs w:val="18"/>
    </w:rPr>
  </w:style>
  <w:style w:type="paragraph" w:styleId="8">
    <w:name w:val="footer"/>
    <w:basedOn w:val="1"/>
    <w:qFormat/>
    <w:uiPriority w:val="99"/>
    <w:pPr>
      <w:tabs>
        <w:tab w:val="center" w:pos="4153"/>
        <w:tab w:val="right" w:pos="8305"/>
      </w:tabs>
      <w:jc w:val="left"/>
    </w:pPr>
    <w:rPr>
      <w:kern w:val="1"/>
      <w:sz w:val="18"/>
      <w:szCs w:val="18"/>
    </w:rPr>
  </w:style>
  <w:style w:type="paragraph" w:styleId="9">
    <w:name w:val="header"/>
    <w:basedOn w:val="1"/>
    <w:qFormat/>
    <w:uiPriority w:val="99"/>
    <w:pPr>
      <w:pBdr>
        <w:bottom w:val="single" w:color="000000" w:sz="6" w:space="1"/>
      </w:pBdr>
      <w:tabs>
        <w:tab w:val="center" w:pos="4153"/>
        <w:tab w:val="right" w:pos="8305"/>
      </w:tabs>
      <w:jc w:val="center"/>
    </w:pPr>
    <w:rPr>
      <w:kern w:val="1"/>
      <w:sz w:val="18"/>
      <w:szCs w:val="18"/>
    </w:rPr>
  </w:style>
  <w:style w:type="paragraph" w:styleId="10">
    <w:name w:val="toc 1"/>
    <w:basedOn w:val="1"/>
    <w:next w:val="1"/>
    <w:unhideWhenUsed/>
    <w:qFormat/>
    <w:uiPriority w:val="39"/>
    <w:pPr>
      <w:spacing w:before="120" w:after="120"/>
      <w:jc w:val="left"/>
    </w:pPr>
    <w:rPr>
      <w:b/>
      <w:bCs/>
      <w:caps/>
      <w:sz w:val="20"/>
      <w:szCs w:val="20"/>
    </w:rPr>
  </w:style>
  <w:style w:type="paragraph" w:styleId="11">
    <w:name w:val="toc 2"/>
    <w:basedOn w:val="1"/>
    <w:next w:val="1"/>
    <w:unhideWhenUsed/>
    <w:qFormat/>
    <w:uiPriority w:val="39"/>
    <w:pPr>
      <w:ind w:left="280"/>
      <w:jc w:val="left"/>
    </w:pPr>
    <w:rPr>
      <w:smallCaps/>
      <w:sz w:val="20"/>
      <w:szCs w:val="20"/>
    </w:rPr>
  </w:style>
  <w:style w:type="paragraph" w:styleId="12">
    <w:name w:val="Normal (Web)"/>
    <w:basedOn w:val="1"/>
    <w:qFormat/>
    <w:uiPriority w:val="99"/>
    <w:pPr>
      <w:spacing w:before="100" w:beforeAutospacing="1" w:after="100" w:afterAutospacing="1"/>
      <w:jc w:val="left"/>
    </w:pPr>
    <w:rPr>
      <w:rFonts w:cs="Times New Roman"/>
      <w:sz w:val="24"/>
    </w:rPr>
  </w:style>
  <w:style w:type="table" w:styleId="14">
    <w:name w:val="Table Grid"/>
    <w:basedOn w:val="13"/>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Hyperlink"/>
    <w:basedOn w:val="15"/>
    <w:qFormat/>
    <w:uiPriority w:val="7"/>
    <w:rPr>
      <w:color w:val="0000FF"/>
      <w:u w:val="single"/>
    </w:rPr>
  </w:style>
  <w:style w:type="character" w:styleId="18">
    <w:name w:val="annotation reference"/>
    <w:basedOn w:val="15"/>
    <w:qFormat/>
    <w:uiPriority w:val="0"/>
    <w:rPr>
      <w:sz w:val="21"/>
      <w:szCs w:val="21"/>
    </w:rPr>
  </w:style>
  <w:style w:type="paragraph" w:customStyle="1" w:styleId="19">
    <w:name w:val="_Style 11"/>
    <w:basedOn w:val="1"/>
    <w:next w:val="1"/>
    <w:qFormat/>
    <w:uiPriority w:val="7"/>
    <w:pPr>
      <w:pBdr>
        <w:bottom w:val="single" w:color="000000" w:sz="6" w:space="1"/>
      </w:pBdr>
      <w:jc w:val="center"/>
    </w:pPr>
    <w:rPr>
      <w:rFonts w:ascii="Arial" w:hAnsi="Arial"/>
      <w:vanish/>
      <w:kern w:val="1"/>
      <w:sz w:val="16"/>
    </w:rPr>
  </w:style>
  <w:style w:type="paragraph" w:customStyle="1" w:styleId="20">
    <w:name w:val="_Style 12"/>
    <w:basedOn w:val="1"/>
    <w:next w:val="1"/>
    <w:qFormat/>
    <w:uiPriority w:val="7"/>
    <w:pPr>
      <w:pBdr>
        <w:top w:val="single" w:color="000000" w:sz="6" w:space="1"/>
      </w:pBdr>
      <w:jc w:val="center"/>
    </w:pPr>
    <w:rPr>
      <w:rFonts w:ascii="Arial" w:hAnsi="Arial"/>
      <w:vanish/>
      <w:kern w:val="1"/>
      <w:sz w:val="16"/>
    </w:rPr>
  </w:style>
  <w:style w:type="paragraph" w:customStyle="1" w:styleId="21">
    <w:name w:val="正文A"/>
    <w:basedOn w:val="1"/>
    <w:qFormat/>
    <w:uiPriority w:val="4"/>
    <w:pPr>
      <w:widowControl/>
      <w:spacing w:line="580" w:lineRule="exact"/>
      <w:ind w:firstLine="640"/>
      <w:jc w:val="left"/>
    </w:pPr>
    <w:rPr>
      <w:rFonts w:ascii="仿宋_GB2312" w:hAnsi="仿宋_GB2312" w:eastAsia="仿宋_GB2312" w:cs="宋体"/>
      <w:sz w:val="32"/>
      <w:szCs w:val="32"/>
    </w:rPr>
  </w:style>
  <w:style w:type="paragraph" w:styleId="22">
    <w:name w:val="List Paragraph"/>
    <w:basedOn w:val="1"/>
    <w:qFormat/>
    <w:uiPriority w:val="99"/>
    <w:pPr>
      <w:ind w:firstLine="420"/>
    </w:pPr>
    <w:rPr>
      <w:kern w:val="1"/>
    </w:rPr>
  </w:style>
  <w:style w:type="character" w:customStyle="1" w:styleId="23">
    <w:name w:val="页眉 Char"/>
    <w:basedOn w:val="15"/>
    <w:qFormat/>
    <w:uiPriority w:val="99"/>
    <w:rPr>
      <w:rFonts w:ascii="Calibri" w:hAnsi="Calibri"/>
      <w:kern w:val="1"/>
      <w:sz w:val="18"/>
      <w:szCs w:val="18"/>
    </w:rPr>
  </w:style>
  <w:style w:type="character" w:customStyle="1" w:styleId="24">
    <w:name w:val="页脚 Char"/>
    <w:basedOn w:val="15"/>
    <w:qFormat/>
    <w:uiPriority w:val="99"/>
    <w:rPr>
      <w:rFonts w:ascii="Calibri" w:hAnsi="Calibri"/>
      <w:kern w:val="1"/>
      <w:sz w:val="18"/>
      <w:szCs w:val="18"/>
    </w:rPr>
  </w:style>
  <w:style w:type="paragraph" w:customStyle="1" w:styleId="25">
    <w:name w:val="闻政-正文段落文字"/>
    <w:basedOn w:val="1"/>
    <w:qFormat/>
    <w:uiPriority w:val="3"/>
    <w:pPr>
      <w:spacing w:line="500" w:lineRule="exact"/>
      <w:ind w:firstLine="200"/>
    </w:pPr>
    <w:rPr>
      <w:rFonts w:ascii="Times New Roman" w:hAnsi="Times New Roman" w:cs="Times New Roman"/>
      <w:szCs w:val="28"/>
    </w:rPr>
  </w:style>
  <w:style w:type="character" w:customStyle="1" w:styleId="26">
    <w:name w:val="批注框文本 Char"/>
    <w:basedOn w:val="15"/>
    <w:link w:val="7"/>
    <w:qFormat/>
    <w:uiPriority w:val="0"/>
    <w:rPr>
      <w:rFonts w:cs="Calibr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1837</Words>
  <Characters>10474</Characters>
  <Lines>87</Lines>
  <Paragraphs>24</Paragraphs>
  <TotalTime>4</TotalTime>
  <ScaleCrop>false</ScaleCrop>
  <LinksUpToDate>false</LinksUpToDate>
  <CharactersWithSpaces>12287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2020-04-23T07:32:00Z</dcterms:created>
  <dc:creator>chenliangpingcz</dc:creator>
  <cp:lastModifiedBy>jcc</cp:lastModifiedBy>
  <cp:lastPrinted>2020-01-21T02:35:00Z</cp:lastPrinted>
  <dcterms:modified xsi:type="dcterms:W3CDTF">2020-06-26T08:04:30Z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